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9.xml" ContentType="application/vnd.openxmlformats-officedocument.wordprocessingml.head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media/image1.png" ContentType="image/png"/>
  <Override PartName="/word/media/image2.png" ContentType="image/png"/>
  <Override PartName="/word/header5.xml" ContentType="application/vnd.openxmlformats-officedocument.wordprocessingml.head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TableGridb2253d39-8247-4548-a79b-16640a12f122"/>
        <w:tblW w:w="73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371"/>
      </w:tblGrid>
      <w:tr>
        <w:trPr>
          <w:trHeight w:val="1126" w:hRule="atLeast"/>
        </w:trPr>
        <w:tc>
          <w:tcPr>
            <w:tcW w:w="7371" w:type="dxa"/>
            <w:tcBorders>
              <w:top w:val="nil"/>
              <w:left w:val="nil"/>
              <w:bottom w:val="single" w:sz="4" w:space="0" w:color="4472C4"/>
              <w:right w:val="nil"/>
            </w:tcBorders>
          </w:tcPr>
          <w:p>
            <w:pPr>
              <w:pStyle w:val="Normala9ea522e-bfcc-4ab5-bd04-895aa50a9c15111"/>
              <w:widowControl/>
              <w:suppressAutoHyphens w:val="true"/>
              <w:spacing w:before="0" w:after="0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  <w:p>
            <w:pPr>
              <w:pStyle w:val="Normala9ea522e-bfcc-4ab5-bd04-895aa50a9c15111"/>
              <w:widowControl/>
              <w:suppressAutoHyphens w:val="true"/>
              <w:spacing w:before="0" w:after="0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  <w:t xml:space="preserve">                                  </w:t>
            </w:r>
            <w:r>
              <w:rPr/>
              <w:drawing>
                <wp:inline distT="0" distB="0" distL="0" distR="0">
                  <wp:extent cx="476885" cy="635000"/>
                  <wp:effectExtent l="0" t="0" r="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63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a9ea522e-bfcc-4ab5-bd04-895aa50a9c15111"/>
              <w:widowControl/>
              <w:suppressAutoHyphens w:val="true"/>
              <w:spacing w:before="0" w:after="0"/>
              <w:jc w:val="center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</w:tr>
    </w:tbl>
    <w:p>
      <w:pPr>
        <w:pStyle w:val="Normala9ea522e-bfcc-4ab5-bd04-895aa50a9c15111"/>
        <w:jc w:val="center"/>
        <w:rPr>
          <w:color w:val="FF0000"/>
          <w:sz w:val="28"/>
        </w:rPr>
      </w:pPr>
      <w:r>
        <w:rPr>
          <w:sz w:val="28"/>
        </w:rPr>
        <w:t>МИНИСТЕРСТВО КУЛЬТУРЫ И НАЦИОНАЛЬНОЙ ПОЛИТИКИ КУЗБАССА</w:t>
      </w:r>
    </w:p>
    <w:p>
      <w:pPr>
        <w:pStyle w:val="Normal"/>
        <w:jc w:val="center"/>
        <w:rPr/>
      </w:pPr>
      <w:r>
        <w:rPr/>
      </w:r>
    </w:p>
    <w:p>
      <w:pPr>
        <w:pStyle w:val="Normala9ea522e-bfcc-4ab5-bd04-895aa50a9c15111"/>
        <w:jc w:val="center"/>
        <w:rPr>
          <w:color w:val="7030A0"/>
          <w:sz w:val="28"/>
        </w:rPr>
      </w:pPr>
      <w:r>
        <w:rPr>
          <w:color w:val="7030A0"/>
          <w:sz w:val="28"/>
        </w:rPr>
      </w:r>
    </w:p>
    <w:p>
      <w:pPr>
        <w:pStyle w:val="Normala9ea522e-bfcc-4ab5-bd04-895aa50a9c15111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/>
      </w:pPr>
      <w:r>
        <w:rPr/>
        <w:t>ПОСТАНОВЛЕНИЕ</w:t>
      </w:r>
    </w:p>
    <w:tbl>
      <w:tblPr>
        <w:tblStyle w:val="TableGridb2253d39-8247-4548-a79b-16640a12f122"/>
        <w:tblW w:w="8458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053"/>
        <w:gridCol w:w="4405"/>
      </w:tblGrid>
      <w:tr>
        <w:trPr/>
        <w:tc>
          <w:tcPr>
            <w:tcW w:w="40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a9ea522e-bfcc-4ab5-bd04-895aa50a9c15111"/>
              <w:widowControl/>
              <w:suppressAutoHyphens w:val="true"/>
              <w:spacing w:before="0" w:after="0"/>
              <w:jc w:val="both"/>
              <w:rPr>
                <w:sz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От ______________</w:t>
            </w:r>
          </w:p>
        </w:tc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a9ea522e-bfcc-4ab5-bd04-895aa50a9c15111"/>
              <w:widowControl/>
              <w:suppressAutoHyphens w:val="true"/>
              <w:spacing w:before="0" w:after="0"/>
              <w:ind w:left="1325"/>
              <w:jc w:val="right"/>
              <w:rPr>
                <w:sz w:val="28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______________</w:t>
            </w:r>
          </w:p>
        </w:tc>
      </w:tr>
    </w:tbl>
    <w:p>
      <w:pPr>
        <w:pStyle w:val="Normala9ea522e-bfcc-4ab5-bd04-895aa50a9c15111"/>
        <w:ind w:firstLine="993"/>
        <w:rPr>
          <w:sz w:val="28"/>
        </w:rPr>
      </w:pPr>
      <w:r>
        <w:rPr>
          <w:sz w:val="28"/>
        </w:rPr>
        <w:tab/>
      </w:r>
    </w:p>
    <w:p>
      <w:pPr>
        <w:pStyle w:val="Normala9ea522e-bfcc-4ab5-bd04-895aa50a9c15111"/>
        <w:ind w:firstLine="993"/>
        <w:rPr>
          <w:b/>
          <w:sz w:val="28"/>
        </w:rPr>
      </w:pPr>
      <w:r>
        <w:rPr>
          <w:b/>
          <w:sz w:val="28"/>
        </w:rPr>
      </w:r>
    </w:p>
    <w:p>
      <w:pPr>
        <w:pStyle w:val="Normala9ea522e-bfcc-4ab5-bd04-895aa50a9c15111"/>
        <w:jc w:val="center"/>
        <w:rPr>
          <w:color w:val="7030A0"/>
          <w:sz w:val="28"/>
        </w:rPr>
      </w:pPr>
      <w:r>
        <w:rPr>
          <w:sz w:val="28"/>
        </w:rPr>
        <w:t>Кемерово</w:t>
      </w:r>
    </w:p>
    <w:p>
      <w:pPr>
        <w:pStyle w:val="Normala9ea522e-bfcc-4ab5-bd04-895aa50a9c15111"/>
        <w:jc w:val="center"/>
        <w:rPr>
          <w:b/>
          <w:sz w:val="28"/>
        </w:rPr>
      </w:pPr>
      <w:r>
        <w:rPr>
          <w:b/>
          <w:sz w:val="28"/>
        </w:rPr>
      </w:r>
    </w:p>
    <w:p>
      <w:pPr>
        <w:pStyle w:val="Normala9ea522e-bfcc-4ab5-bd04-895aa50a9c15111"/>
        <w:jc w:val="center"/>
        <w:rPr>
          <w:color w:val="000000"/>
        </w:rPr>
      </w:pPr>
      <w:r>
        <w:rPr>
          <w:b/>
          <w:color w:val="000000"/>
          <w:sz w:val="28"/>
        </w:rPr>
        <w:t>Об утверждении Административного регламента</w:t>
      </w:r>
    </w:p>
    <w:p>
      <w:pPr>
        <w:pStyle w:val="Normala9ea522e-bfcc-4ab5-bd04-895aa50a9c15111"/>
        <w:jc w:val="center"/>
        <w:rPr>
          <w:color w:val="000000"/>
        </w:rPr>
      </w:pPr>
      <w:r>
        <w:rPr>
          <w:b/>
          <w:color w:val="000000"/>
          <w:sz w:val="28"/>
        </w:rPr>
        <w:t>Министерства культуры и национальной политики Кузбасса по предоставлению государственной услуги «</w:t>
      </w:r>
      <w:r>
        <w:rPr>
          <w:b/>
          <w:sz w:val="28"/>
        </w:rPr>
        <w:t>Проведение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</w:t>
      </w:r>
      <w:r>
        <w:rPr>
          <w:b/>
          <w:color w:val="000000"/>
          <w:sz w:val="28"/>
        </w:rPr>
        <w:t>»</w:t>
      </w:r>
    </w:p>
    <w:p>
      <w:pPr>
        <w:pStyle w:val="Normala9ea522e-bfcc-4ab5-bd04-895aa50a9c15111"/>
        <w:ind w:firstLine="510" w:left="-510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Normala9ea522e-bfcc-4ab5-bd04-895aa50a9c15111"/>
        <w:ind w:firstLine="510" w:left="-510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В соответствии с Федеральным законом от 27.07.2010 № 210-ФЗ</w:t>
        <w:br/>
        <w:t>«Об организации предоставления государственных и муниципальных услуг», постановлением Правительства Российской Федерации от 20.07.2021 № 1228 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постановлениями Правительства Кемеровской области – Кузбасса от 12.08.2025 № 506 «Об утверждении Порядка разработки и утверждения административных регламентов предоставления государственных услуг исполнительными органами Кемеровской области – Кузбасса», от 15.05.2020            № 290 «Об утверждении перечня государственных услуг исполнительных органов Кемеровской области – Кузбасса» постановляю:</w:t>
      </w:r>
    </w:p>
    <w:p>
      <w:pPr>
        <w:pStyle w:val="Normala9ea522e-bfcc-4ab5-bd04-895aa50a9c15111"/>
        <w:tabs>
          <w:tab w:val="clear" w:pos="708"/>
          <w:tab w:val="left" w:pos="930" w:leader="none"/>
        </w:tabs>
        <w:ind w:firstLine="510" w:left="-510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1. Утвердить прилагаемый Административный регламент Министерства культуры и национальной политики Кузбасса по предоставлению государственной услуги «</w:t>
      </w:r>
      <w:r>
        <w:rPr>
          <w:rFonts w:ascii="Tinos" w:hAnsi="Tinos"/>
          <w:sz w:val="28"/>
        </w:rPr>
        <w:t>Проведение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</w:t>
      </w:r>
      <w:r>
        <w:rPr>
          <w:rFonts w:ascii="Tinos" w:hAnsi="Tinos"/>
          <w:color w:val="000000"/>
          <w:sz w:val="28"/>
        </w:rPr>
        <w:t>».</w:t>
      </w:r>
    </w:p>
    <w:p>
      <w:pPr>
        <w:pStyle w:val="Normala9ea522e-bfcc-4ab5-bd04-895aa50a9c15111"/>
        <w:ind w:firstLine="680" w:left="-510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8"/>
        </w:rPr>
        <w:t>2. Настоящее постановление подлежит опубликованию в сетевом издании «Электронный бюллетень Правительства Кемеровской области – Кузбасса» и размещению на официальном сайте Министерства культуры и национальной политики Кузбасса в информационно-телекоммуникационной сети «Интернет».</w:t>
      </w:r>
    </w:p>
    <w:p>
      <w:pPr>
        <w:pStyle w:val="Normala9ea522e-bfcc-4ab5-bd04-895aa50a9c15111"/>
        <w:ind w:firstLine="680" w:left="-510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8"/>
        </w:rPr>
        <w:t>3. Контроль за исполнением настоящего приказа оставляю за собой.</w:t>
      </w:r>
    </w:p>
    <w:p>
      <w:pPr>
        <w:pStyle w:val="Normala9ea522e-bfcc-4ab5-bd04-895aa50a9c15111"/>
        <w:keepNext w:val="true"/>
        <w:ind w:firstLine="709"/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Normala9ea522e-bfcc-4ab5-bd04-895aa50a9c15111"/>
        <w:keepNext w:val="true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a9ea522e-bfcc-4ab5-bd04-895aa50a9c15111"/>
        <w:keepNext w:val="true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a9ea522e-bfcc-4ab5-bd04-895aa50a9c15111"/>
        <w:spacing w:lineRule="auto" w:line="264"/>
        <w:rPr>
          <w:color w:val="000000"/>
        </w:rPr>
      </w:pPr>
      <w:r>
        <w:rPr>
          <w:color w:val="000000"/>
          <w:sz w:val="28"/>
        </w:rPr>
        <w:t>Министр культуры и национальной</w:t>
      </w:r>
    </w:p>
    <w:p>
      <w:pPr>
        <w:pStyle w:val="Normala9ea522e-bfcc-4ab5-bd04-895aa50a9c15111"/>
        <w:spacing w:lineRule="auto" w:line="264"/>
        <w:rPr>
          <w:color w:val="000000"/>
        </w:rPr>
      </w:pPr>
      <w:r>
        <w:rPr>
          <w:color w:val="000000"/>
          <w:sz w:val="28"/>
        </w:rPr>
        <w:t>политики Кузбасса                                                                            Т.А. Акимова</w:t>
      </w:r>
      <w:r>
        <w:br w:type="page"/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spacing w:before="0" w:after="0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Утвержден постановлением 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>Министерства культуры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8"/>
        </w:rPr>
        <w:t>и национальной политики Кузбасса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8"/>
        </w:rPr>
        <w:t>от _____ № _____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Административный регламент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Министерства культуры и национальной политики Кузбасса по предоставлению государственной услуги «</w:t>
      </w:r>
      <w:r>
        <w:rPr>
          <w:rFonts w:ascii="Tinos" w:hAnsi="Tinos"/>
          <w:b/>
          <w:sz w:val="28"/>
        </w:rPr>
        <w:t>Проведение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</w:t>
      </w:r>
      <w:r>
        <w:rPr>
          <w:rFonts w:ascii="Tinos" w:hAnsi="Tinos"/>
          <w:b/>
          <w:color w:val="000000"/>
          <w:sz w:val="28"/>
        </w:rPr>
        <w:t>»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I. Общие положения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ind w:firstLine="709"/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Настоящий Административный регламент устанавливает порядок и стандарт предоставления государственной услуги «</w:t>
      </w:r>
      <w:r>
        <w:rPr>
          <w:rFonts w:ascii="Tinos" w:hAnsi="Tinos"/>
          <w:b w:val="false"/>
          <w:bCs w:val="false"/>
          <w:color w:val="000000"/>
          <w:sz w:val="28"/>
        </w:rPr>
        <w:t>Проведение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категории».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/>
      </w:pPr>
      <w:r>
        <w:rPr>
          <w:rFonts w:ascii="Tinos" w:hAnsi="Tinos"/>
          <w:color w:val="000000"/>
          <w:sz w:val="28"/>
          <w:shd w:fill="auto" w:val="clear"/>
        </w:rPr>
        <w:t>Услуга предоставляется следующей категории заявителей: педагогические работники организаций, осуществляющих образовательную деятельность в сфере культуры на территории Кемеровской области – Кузбасса, замещающие должности, поименованные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в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hyperlink r:id="rId3">
        <w:r>
          <w:rPr>
            <w:rStyle w:val="Style"/>
            <w:rFonts w:ascii="Tinos" w:hAnsi="Tinos"/>
            <w:color w:val="000000"/>
            <w:sz w:val="28"/>
            <w:shd w:fill="auto" w:val="clear"/>
          </w:rPr>
          <w:t>подразделе</w:t>
        </w:r>
        <w:r>
          <w:rPr>
            <w:rStyle w:val="Style"/>
            <w:rFonts w:ascii="Tinos" w:hAnsi="Tinos"/>
            <w:color w:val="000000"/>
            <w:spacing w:val="1"/>
            <w:sz w:val="28"/>
            <w:shd w:fill="auto" w:val="clear"/>
          </w:rPr>
          <w:t xml:space="preserve">           </w:t>
        </w:r>
        <w:r>
          <w:rPr>
            <w:rStyle w:val="Style"/>
            <w:rFonts w:ascii="Tinos" w:hAnsi="Tinos"/>
            <w:color w:val="000000"/>
            <w:sz w:val="28"/>
            <w:shd w:fill="auto" w:val="clear"/>
          </w:rPr>
          <w:t>2</w:t>
        </w:r>
      </w:hyperlink>
      <w:r>
        <w:rPr>
          <w:rFonts w:ascii="Tinos" w:hAnsi="Tinos"/>
          <w:color w:val="000000"/>
          <w:sz w:val="28"/>
          <w:shd w:fill="auto" w:val="clear"/>
        </w:rPr>
        <w:t xml:space="preserve"> </w:t>
      </w:r>
      <w:hyperlink r:id="rId4">
        <w:r>
          <w:rPr>
            <w:rStyle w:val="Style"/>
            <w:rFonts w:ascii="Tinos" w:hAnsi="Tinos"/>
            <w:color w:val="000000"/>
            <w:sz w:val="28"/>
            <w:shd w:fill="auto" w:val="clear"/>
          </w:rPr>
          <w:t>раздела</w:t>
        </w:r>
        <w:r>
          <w:rPr>
            <w:rStyle w:val="Style"/>
            <w:rFonts w:ascii="Tinos" w:hAnsi="Tinos"/>
            <w:color w:val="000000"/>
            <w:spacing w:val="1"/>
            <w:sz w:val="28"/>
            <w:shd w:fill="auto" w:val="clear"/>
          </w:rPr>
          <w:t xml:space="preserve">  </w:t>
        </w:r>
        <w:r>
          <w:rPr>
            <w:rStyle w:val="Style"/>
            <w:rFonts w:ascii="Tinos" w:hAnsi="Tinos"/>
            <w:color w:val="000000"/>
            <w:sz w:val="28"/>
            <w:shd w:fill="auto" w:val="clear"/>
          </w:rPr>
          <w:t>I</w:t>
        </w:r>
      </w:hyperlink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номенклатуры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должностей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педагогических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работников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организаций,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осуществляющих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образовательную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деятельность,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должностей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руководителей</w:t>
      </w:r>
      <w:r>
        <w:rPr>
          <w:rFonts w:ascii="Tinos" w:hAnsi="Tinos"/>
          <w:color w:val="000000"/>
          <w:spacing w:val="-67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образовательных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организаций,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утвержденной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постановлением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Правительства</w:t>
      </w:r>
      <w:r>
        <w:rPr>
          <w:rFonts w:ascii="Tinos" w:hAnsi="Tinos"/>
          <w:color w:val="000000"/>
          <w:spacing w:val="-67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Российской Федерации от 21.02.2022 № 225, в том числе в случаях, когда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замещение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должностей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осуществляется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по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совместительству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в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той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же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или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иной о</w:t>
      </w:r>
      <w:r>
        <w:rPr>
          <w:rFonts w:ascii="Tinos" w:hAnsi="Tinos"/>
          <w:color w:val="000000"/>
          <w:sz w:val="28"/>
          <w:shd w:fill="auto" w:val="clear"/>
        </w:rPr>
        <w:t>рганизации, а также путем совмещения должностей наряду с работой в той же</w:t>
      </w:r>
      <w:r>
        <w:rPr>
          <w:rFonts w:ascii="Tinos" w:hAnsi="Tinos"/>
          <w:color w:val="000000"/>
          <w:spacing w:val="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организации,</w:t>
      </w:r>
      <w:r>
        <w:rPr>
          <w:rFonts w:ascii="Tinos" w:hAnsi="Tinos"/>
          <w:color w:val="000000"/>
          <w:spacing w:val="-2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определенной</w:t>
      </w:r>
      <w:r>
        <w:rPr>
          <w:rFonts w:ascii="Tinos" w:hAnsi="Tinos"/>
          <w:color w:val="000000"/>
          <w:spacing w:val="-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трудовым</w:t>
      </w:r>
      <w:r>
        <w:rPr>
          <w:rFonts w:ascii="Tinos" w:hAnsi="Tinos"/>
          <w:color w:val="000000"/>
          <w:spacing w:val="-1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договором.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Интересы заявителей, указанных в пункте 2 настоящего </w:t>
      </w:r>
      <w:r>
        <w:rPr>
          <w:rFonts w:ascii="Tinos" w:hAnsi="Tinos"/>
          <w:color w:val="000000"/>
          <w:sz w:val="28"/>
        </w:rPr>
        <w:t>А</w:t>
      </w:r>
      <w:r>
        <w:rPr>
          <w:rFonts w:ascii="Tinos" w:hAnsi="Tinos"/>
          <w:color w:val="000000"/>
          <w:sz w:val="28"/>
        </w:rPr>
        <w:t xml:space="preserve">дминистративного регламента, могут представлять лица, обладающие соответствующими полномочиями.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Услуга должна быть предоставлена заявителю в соответствии с категориями (признаками) заявителя, которые размещаются в реестре услуг и </w:t>
      </w:r>
      <w:r>
        <w:rPr>
          <w:rFonts w:ascii="Tinos" w:hAnsi="Tinos"/>
          <w:color w:val="000000"/>
          <w:sz w:val="28"/>
          <w:shd w:fill="auto" w:val="clear"/>
        </w:rPr>
        <w:t>на Едином портале (при наличии технической возможности).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II. Стандарт предоставления Услуги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Наименование Услуги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color w:val="000000"/>
        </w:rPr>
      </w:pPr>
      <w:r>
        <w:rPr>
          <w:color w:val="000000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>Проведение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категории.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t>Наименование органа, предоставляющего Услугу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color w:val="000000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795" w:leader="none"/>
          <w:tab w:val="left" w:pos="1134" w:leader="none"/>
        </w:tabs>
        <w:spacing w:before="0" w:after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Услугу предоставляет Министерство культуры и национальной политики Кузбасса через уполномоченное им подведомственное государственное учреждение дополнительного профессионального образования «Центр развития образования в сфере культуры и искусства». 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795" w:leader="none"/>
          <w:tab w:val="left" w:pos="1134" w:leader="none"/>
        </w:tabs>
        <w:spacing w:before="0" w:after="0"/>
        <w:ind w:hanging="0" w:left="360"/>
        <w:contextualSpacing w:val="false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highlight w:val="none"/>
          <w:shd w:fill="auto" w:val="clear"/>
        </w:rPr>
      </w:pPr>
      <w:r>
        <w:rPr>
          <w:rFonts w:ascii="Tinos" w:hAnsi="Tinos"/>
          <w:b/>
          <w:color w:val="000000"/>
          <w:sz w:val="28"/>
          <w:shd w:fill="auto" w:val="clear"/>
        </w:rPr>
        <w:t>Результат предоставления Услуг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795" w:leader="none"/>
          <w:tab w:val="left" w:pos="1134" w:leader="none"/>
        </w:tabs>
        <w:spacing w:before="0" w:after="0"/>
        <w:contextualSpacing w:val="false"/>
        <w:jc w:val="both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eastAsia="Calibri" w:ascii="Tinos" w:hAnsi="Tinos"/>
          <w:sz w:val="28"/>
          <w:szCs w:val="28"/>
        </w:rPr>
        <w:t xml:space="preserve">В соответствии с категорией (признаком) </w:t>
      </w:r>
      <w:r>
        <w:rPr>
          <w:rFonts w:ascii="Tinos" w:hAnsi="Tinos"/>
          <w:sz w:val="28"/>
          <w:szCs w:val="28"/>
        </w:rPr>
        <w:t xml:space="preserve">Заявителя </w:t>
        <w:br/>
        <w:t>(его представителя) результатом предоставления государственной услуги является принятие аттестационной комиссией Министерства культуры и национальной политики Кузбасса по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 одного из следующих решений: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rFonts w:ascii="Tinos" w:hAnsi="Tinos"/>
          <w:sz w:val="28"/>
          <w:szCs w:val="28"/>
        </w:rPr>
        <w:t>установление квалификационной кат</w:t>
      </w:r>
      <w:r>
        <w:rPr>
          <w:sz w:val="28"/>
          <w:szCs w:val="28"/>
        </w:rPr>
        <w:t>егории педагогическим работникам;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>отказ в установлении квалификационной категории педагогическим работникам;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об исправлении допущенных опечаток и (или) ошибок в документах, выданных Центром ранее в результате предоставления </w:t>
        <w:br/>
        <w:t>государственной услуги;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об отказе в исправлении допущенных опечаток и (или) ошибок </w:t>
        <w:br/>
        <w:t xml:space="preserve">в документах, выданных Центром ранее в результате </w:t>
        <w:br/>
        <w:t>предоставления государственной услуги.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7.1. Способы получения результата предоставления государственной услуги в случае представления Заявителем (его представителем) </w:t>
        <w:br/>
        <w:t>заяв</w:t>
      </w:r>
      <w:r>
        <w:rPr>
          <w:rFonts w:ascii="Tinos" w:hAnsi="Tinos"/>
          <w:sz w:val="28"/>
          <w:szCs w:val="28"/>
        </w:rPr>
        <w:t>ления (заявления об устранении допущенных ошибок):</w:t>
      </w:r>
    </w:p>
    <w:p>
      <w:pPr>
        <w:pStyle w:val="s1"/>
        <w:shd w:val="clear" w:fill="FFFFFF"/>
        <w:spacing w:before="0" w:after="0"/>
        <w:ind w:firstLine="709" w:right="0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на официальном сайте Органа власти и Центра (в случае обращения с заявлением);</w:t>
      </w:r>
    </w:p>
    <w:p>
      <w:pPr>
        <w:pStyle w:val="s1"/>
        <w:shd w:val="clear" w:fill="FFFFFF"/>
        <w:spacing w:before="0" w:after="0"/>
        <w:ind w:firstLine="709" w:right="0"/>
        <w:jc w:val="both"/>
        <w:rPr>
          <w:highlight w:val="none"/>
          <w:shd w:fill="auto" w:val="clear"/>
        </w:rPr>
      </w:pPr>
      <w:r>
        <w:rPr>
          <w:rFonts w:ascii="Tinos" w:hAnsi="Tinos"/>
          <w:sz w:val="28"/>
          <w:szCs w:val="28"/>
          <w:shd w:fill="auto" w:val="clear"/>
        </w:rPr>
        <w:t>лично в Центре;</w:t>
      </w:r>
    </w:p>
    <w:p>
      <w:pPr>
        <w:pStyle w:val="s1"/>
        <w:shd w:val="clear" w:fill="FFFFFF"/>
        <w:spacing w:before="0" w:after="0"/>
        <w:ind w:firstLine="709" w:right="0"/>
        <w:jc w:val="both"/>
        <w:rPr>
          <w:rFonts w:ascii="Tinos" w:hAnsi="Tinos"/>
        </w:rPr>
      </w:pPr>
      <w:r>
        <w:rPr>
          <w:rFonts w:ascii="Tinos" w:hAnsi="Tinos"/>
          <w:sz w:val="28"/>
          <w:szCs w:val="28"/>
        </w:rPr>
        <w:t xml:space="preserve">почтовым отправлением на адрес, указанный в заявлении </w:t>
        <w:br/>
        <w:t>(заявлении об исправлении допущенных ошибок);</w:t>
      </w:r>
    </w:p>
    <w:p>
      <w:pPr>
        <w:pStyle w:val="ListParagraphb0246e16-5f40-4a29-abd0-229f704c86ef112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sz w:val="28"/>
          <w:szCs w:val="28"/>
        </w:rPr>
      </w:pPr>
      <w:r>
        <w:rPr>
          <w:rFonts w:ascii="Tinos" w:hAnsi="Tinos"/>
          <w:sz w:val="28"/>
          <w:szCs w:val="28"/>
        </w:rPr>
        <w:t>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(при наличии технической возможности);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750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sz w:val="28"/>
          <w:szCs w:val="28"/>
        </w:rPr>
      </w:pPr>
      <w:r>
        <w:rPr>
          <w:rFonts w:ascii="Tinos" w:hAnsi="Tinos"/>
          <w:color w:val="000000"/>
          <w:sz w:val="28"/>
          <w:szCs w:val="28"/>
          <w:shd w:fill="auto" w:val="clear"/>
        </w:rPr>
        <w:t xml:space="preserve">на Едином </w:t>
      </w:r>
      <w:r>
        <w:rPr>
          <w:color w:val="000000"/>
          <w:sz w:val="28"/>
          <w:szCs w:val="28"/>
          <w:shd w:fill="auto" w:val="clear"/>
        </w:rPr>
        <w:t>портале (при наличии технической возможности).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7.2. Документом, содержащим решение о предоставлении государственной услуги, на основании которого Заявителю </w:t>
        <w:br/>
        <w:t xml:space="preserve">(его представителю) предоставляется результат государственной услуги, является приказ Органа власти об установлении педагогическим работникам квалификационной категории, содержащий: </w:t>
      </w:r>
      <w:r>
        <w:rPr>
          <w:sz w:val="28"/>
          <w:szCs w:val="28"/>
          <w:shd w:fill="auto" w:val="clear"/>
        </w:rPr>
        <w:t xml:space="preserve">наименование органа, </w:t>
        <w:br/>
        <w:t xml:space="preserve">выдавшего документ, вид документа, регистрационный номер документа, </w:t>
        <w:br/>
        <w:t>дату принятия, содержание решения, подпись должностного лица.</w:t>
      </w:r>
      <w:r>
        <w:rPr>
          <w:color w:val="FF4000"/>
          <w:sz w:val="28"/>
          <w:szCs w:val="28"/>
          <w:shd w:fill="auto" w:val="clear"/>
        </w:rPr>
        <w:t xml:space="preserve"> 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Документом, содержащим решение об отказе в предоставлении государственной услуги, на основании которого Заявителю </w:t>
        <w:br/>
        <w:t>(его представителю) предоставляется результат государственной услуги, является протокол аттестационной комиссии.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eastAsia="Times New Roman" w:cs="Times New Roman"/>
          <w:sz w:val="28"/>
          <w:szCs w:val="28"/>
          <w:lang w:eastAsia="ru-RU"/>
        </w:rPr>
        <w:t>Документом, содержащим решение об исправлении допущенных о</w:t>
      </w:r>
      <w:r>
        <w:rPr>
          <w:rFonts w:eastAsia="Times New Roman" w:cs="Times New Roman" w:ascii="Tinos" w:hAnsi="Tinos"/>
          <w:sz w:val="28"/>
          <w:szCs w:val="28"/>
          <w:lang w:eastAsia="ru-RU"/>
        </w:rPr>
        <w:t>печат</w:t>
      </w:r>
      <w:r>
        <w:rPr>
          <w:rFonts w:eastAsia="Times New Roman" w:cs="Times New Roman"/>
          <w:sz w:val="28"/>
          <w:szCs w:val="28"/>
          <w:lang w:eastAsia="ru-RU"/>
        </w:rPr>
        <w:t xml:space="preserve">ок и (или) ошибок в документах, выданных Центром ранее </w:t>
        <w:br/>
        <w:t xml:space="preserve">в результате предоставления государственной услуги, на основании </w:t>
        <w:br/>
        <w:t xml:space="preserve">которого Заявителю (его представителю) предоставляется результат государственной услуги, является приказ Органа власти об исправлении допущенных опечаток и (или) ошибок. 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eastAsia="Times New Roman" w:cs="Times New Roman"/>
          <w:sz w:val="28"/>
          <w:szCs w:val="28"/>
          <w:lang w:eastAsia="ru-RU"/>
        </w:rPr>
        <w:t xml:space="preserve">Документом, содержащим решение об отказе в исправлении допущенных опечаток и (или) ошибок в ранее выданных Центром документах в результате предоставления государственной услуги, </w:t>
        <w:br/>
        <w:t xml:space="preserve">является уведомление об отсутствии ошибок в выданном документе. </w:t>
      </w:r>
    </w:p>
    <w:p>
      <w:pPr>
        <w:pStyle w:val="Normal"/>
        <w:spacing w:lineRule="auto" w:line="240" w:before="0" w:after="0"/>
        <w:ind w:firstLine="709" w:right="0"/>
        <w:jc w:val="both"/>
        <w:rPr/>
      </w:pPr>
      <w:r>
        <w:rPr>
          <w:rFonts w:eastAsia="Times New Roman" w:cs="Times New Roman"/>
          <w:sz w:val="28"/>
          <w:szCs w:val="28"/>
          <w:lang w:eastAsia="ru-RU"/>
        </w:rPr>
        <w:t xml:space="preserve">В документе об отказе в предоставления государственной услуги указываются основания, в соответствии с которыми было принято решение </w:t>
        <w:br/>
        <w:t xml:space="preserve">об отказе, разъясняется право повторного обращения с заявлением (заявлением об исправлении допущенных ошибок) после устранения обстоятельств, послуживших основанием для отказа в предоставлении государственной услуги и порядок обжалования решения об отказе </w:t>
        <w:br/>
        <w:t>в предоставлении государственной услуги.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7.3. Результаты предоставления государственной услуги Заявителю </w:t>
        <w:br/>
        <w:t xml:space="preserve">(его представителю), непосредственно присутствующему на заседании аттестационной комиссии, сообщаются после подведения итогов </w:t>
        <w:br/>
        <w:t>голосования.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>В случае отсутствия Заявителя (его представителя) на заседании аттестационной комиссии получатель государственной услуги вправе получить результат предоставления государственной услуги посредством официального сайта Органа власти и Центра, на котором размещается приказ Органа власти об установлении педагогическим работникам квалификационной категории.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Приказ Органа власти об установлении педагогическим работникам квалификационной категории размещается на официальном сайте Органа власти и Центра в информационно-телекоммуникационной сети Интернет в срок не позднее рабочего дня, следующего за днем подписания, </w:t>
        <w:br/>
        <w:t xml:space="preserve">не превышающего 10 рабочих дней с момента заседания аттестационной комиссии, включая: </w:t>
      </w:r>
    </w:p>
    <w:p>
      <w:pPr>
        <w:pStyle w:val="s1"/>
        <w:shd w:val="clear" w:fill="FFFFFF"/>
        <w:spacing w:before="0" w:after="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оформления протокола заседания аттестационной комиссии – </w:t>
        <w:br/>
        <w:t xml:space="preserve">3 рабочих дня; </w:t>
      </w:r>
    </w:p>
    <w:p>
      <w:pPr>
        <w:pStyle w:val="s1"/>
        <w:shd w:val="clear" w:fill="FFFFFF"/>
        <w:spacing w:before="0" w:after="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подготовка проекта приказа – 3 рабочих дня; </w:t>
      </w:r>
    </w:p>
    <w:p>
      <w:pPr>
        <w:pStyle w:val="s1"/>
        <w:shd w:val="clear" w:fill="FFFFFF"/>
        <w:spacing w:before="0" w:after="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и подписание приказа – 3 рабочих дня. 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В случае отказа в установлении квалификационной категории Заявителю (его представителю) секретарем аттестационной комиссии направляется копия выписки из протокола заседания аттестационной комиссии почтовым отправлением по адресу, указанному в заявлении, </w:t>
        <w:br/>
        <w:t>в срок не более 3 рабочих дней с момента подписания протокола.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В случае подачи заявления посредством Единого портала </w:t>
        <w:br/>
        <w:t xml:space="preserve">(при наличии технической возможности) результат предоставления государственной услуги направляется Заявителю (его представителю) </w:t>
        <w:br/>
        <w:t xml:space="preserve">в личный кабинет на Едином портале </w:t>
      </w:r>
      <w:r>
        <w:rPr>
          <w:rFonts w:eastAsia="Calibri"/>
          <w:sz w:val="28"/>
          <w:szCs w:val="28"/>
        </w:rPr>
        <w:t xml:space="preserve">(при наличии технической возможности) </w:t>
      </w:r>
      <w:r>
        <w:rPr>
          <w:sz w:val="28"/>
          <w:szCs w:val="28"/>
        </w:rPr>
        <w:t>в срок не более 3 рабочих дней после размещения приказа Органа власти об установлении педагогическим работникам квалификационной категории.</w:t>
      </w:r>
    </w:p>
    <w:p>
      <w:pPr>
        <w:pStyle w:val="s1"/>
        <w:shd w:val="clear" w:fill="FFFFFF"/>
        <w:spacing w:before="0" w:after="0"/>
        <w:ind w:firstLine="709" w:right="0"/>
        <w:jc w:val="both"/>
        <w:rPr/>
      </w:pPr>
      <w:r>
        <w:rPr>
          <w:sz w:val="28"/>
          <w:szCs w:val="28"/>
        </w:rPr>
        <w:t xml:space="preserve">При подаче заявления об исправлении допущенных ошибок </w:t>
        <w:br/>
        <w:t xml:space="preserve">результат предоставления государственной услуги </w:t>
      </w:r>
      <w:r>
        <w:rPr>
          <w:color w:val="000000"/>
          <w:sz w:val="28"/>
          <w:szCs w:val="28"/>
        </w:rPr>
        <w:t xml:space="preserve">направляется </w:t>
        <w:br/>
        <w:t xml:space="preserve">Заявителю (его представителю) сотрудником Центра способом, </w:t>
      </w:r>
      <w:r>
        <w:rPr>
          <w:sz w:val="28"/>
          <w:szCs w:val="28"/>
        </w:rPr>
        <w:t xml:space="preserve">указанным в заявлении об исправлении допущенных ошибок, в срок не более </w:t>
        <w:br/>
        <w:t>5 рабочих дней с момента принятия решения о результате предоставления государственной услуги.</w:t>
      </w:r>
    </w:p>
    <w:p>
      <w:pPr>
        <w:pStyle w:val="s1"/>
        <w:shd w:val="clear" w:fill="FFFFFF"/>
        <w:spacing w:before="0" w:after="0"/>
        <w:ind w:firstLine="709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highlight w:val="none"/>
          <w:shd w:fill="auto" w:val="clear"/>
        </w:rPr>
      </w:pPr>
      <w:r>
        <w:rPr>
          <w:rFonts w:ascii="Tinos" w:hAnsi="Tinos"/>
          <w:b/>
          <w:color w:val="000000"/>
          <w:sz w:val="28"/>
          <w:shd w:fill="auto" w:val="clear"/>
        </w:rPr>
        <w:t>Срок предоставления Услуги</w:t>
      </w:r>
    </w:p>
    <w:p>
      <w:pPr>
        <w:pStyle w:val="Normala9ea522e-bfcc-4ab5-bd04-895aa50a9c15111"/>
        <w:tabs>
          <w:tab w:val="clear" w:pos="708"/>
          <w:tab w:val="left" w:pos="284" w:leader="none"/>
          <w:tab w:val="left" w:pos="1134" w:leader="none"/>
        </w:tabs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485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Максимальный срок предоставления Услуги составляет                            30 календарных дней с даты регистрации заявления о предоставлении Услуги и документов, необходимых для предоставления Услуги, способами, указанными в таблице 3 приложения № 1 к настоящему </w:t>
      </w:r>
      <w:r>
        <w:rPr>
          <w:rFonts w:ascii="Tinos" w:hAnsi="Tinos"/>
          <w:color w:val="000000"/>
          <w:sz w:val="28"/>
          <w:shd w:fill="auto" w:val="clear"/>
        </w:rPr>
        <w:t>А</w:t>
      </w:r>
      <w:r>
        <w:rPr>
          <w:rFonts w:ascii="Tinos" w:hAnsi="Tinos"/>
          <w:color w:val="000000"/>
          <w:sz w:val="28"/>
          <w:shd w:fill="auto" w:val="clear"/>
        </w:rPr>
        <w:t>дминистративному регламенту.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485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Максимальный срок предоставления Услуги при обращении заявителя за исправлением опечаток и (или) ошибок в документах, выданных в результате предоставления Услуги составляет 5 рабочих дней с даты регистрации заявления об исправлении опечаток и (или) ошибок в документах, выданных в результате предоставления Услуги и документов, необходимых для предоставления Услуги, способами, указанными в таблице 3 приложения № 1 к настоящему </w:t>
      </w:r>
      <w:r>
        <w:rPr>
          <w:rFonts w:ascii="Tinos" w:hAnsi="Tinos"/>
          <w:color w:val="000000"/>
          <w:sz w:val="28"/>
          <w:shd w:fill="auto" w:val="clear"/>
        </w:rPr>
        <w:t>А</w:t>
      </w:r>
      <w:r>
        <w:rPr>
          <w:rFonts w:ascii="Tinos" w:hAnsi="Tinos"/>
          <w:color w:val="000000"/>
          <w:sz w:val="28"/>
          <w:shd w:fill="auto" w:val="clear"/>
        </w:rPr>
        <w:t>дминистративному регламенту.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485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Максимальный срок предоставления Услуги при обращении заявителя за выдачей дубликата документа, выданного в результате предоставления Услуги составляет 5 рабочих дней с даты регистрации заявления о выдаче дубликата документа, выданного в результате предоставления Услуги и документов, необходимых для предоставления Услуги, способами, указанными в таблице 3 приложения № 1 к настоящему </w:t>
      </w:r>
      <w:r>
        <w:rPr>
          <w:rFonts w:ascii="Tinos" w:hAnsi="Tinos"/>
          <w:color w:val="000000"/>
          <w:sz w:val="28"/>
          <w:shd w:fill="auto" w:val="clear"/>
        </w:rPr>
        <w:t>А</w:t>
      </w:r>
      <w:r>
        <w:rPr>
          <w:rFonts w:ascii="Tinos" w:hAnsi="Tinos"/>
          <w:color w:val="000000"/>
          <w:sz w:val="28"/>
          <w:shd w:fill="auto" w:val="clear"/>
        </w:rPr>
        <w:t xml:space="preserve">дминистративному регламенту.  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Размер платы, взимаемой с заявителя при предоставлении Услуги, и способы ее взимания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765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765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Взимание государственной пошлины или иной платы за предоставление Услуги законодательством Российской Федерации не предусмотрено.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765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Информация о том, что Услуга предоставляется бесплатно, размещается на официальном сайте Органа власти и Центра. </w:t>
      </w:r>
      <w:r>
        <w:rPr>
          <w:rFonts w:ascii="Tinos" w:hAnsi="Tinos"/>
          <w:color w:val="000000"/>
          <w:sz w:val="28"/>
          <w:shd w:fill="auto" w:val="clear"/>
        </w:rPr>
        <w:t>При личном обращении заявителя за предоставлением Услуги специалист Центра</w:t>
      </w:r>
      <w:r>
        <w:rPr>
          <w:rFonts w:ascii="Tinos" w:hAnsi="Tinos"/>
          <w:color w:val="FF3838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информирует о том, что Услуга предоставляется бесплатно.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765" w:leader="none"/>
          <w:tab w:val="left" w:pos="1134" w:leader="none"/>
        </w:tabs>
        <w:spacing w:before="0" w:after="0"/>
        <w:ind w:left="0"/>
        <w:contextualSpacing w:val="false"/>
        <w:jc w:val="both"/>
        <w:rPr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Максимальный срок ожидания в очереди при подаче заявления о предоставлении Услуги и при получении результата предоставления Услуги </w:t>
      </w:r>
      <w:r>
        <w:rPr>
          <w:rFonts w:ascii="Tinos" w:hAnsi="Tinos"/>
          <w:color w:val="000000"/>
          <w:sz w:val="28"/>
          <w:shd w:fill="auto" w:val="clear"/>
        </w:rPr>
        <w:t>в Центре составляет не более 15 минут.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color w:val="000000"/>
          <w:sz w:val="28"/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Срок регистрации заявления заявителя о предоставлении Услуги</w:t>
      </w:r>
    </w:p>
    <w:p>
      <w:pPr>
        <w:pStyle w:val="ListParagraphb0246e16-5f40-4a29-abd0-229f704c86ef111"/>
        <w:spacing w:before="0" w:after="0"/>
        <w:ind w:firstLine="709" w:left="0"/>
        <w:contextualSpacing w:val="false"/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b0246e16-5f40-4a29-abd0-229f704c86ef111"/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а) </w:t>
      </w:r>
      <w:r>
        <w:rPr>
          <w:rFonts w:ascii="Tinos" w:hAnsi="Tinos"/>
          <w:color w:val="000000"/>
          <w:sz w:val="28"/>
          <w:shd w:fill="auto" w:val="clear"/>
        </w:rPr>
        <w:t xml:space="preserve">при личном обращении в Центр </w:t>
      </w:r>
      <w:r>
        <w:rPr>
          <w:rFonts w:ascii="Tinos" w:hAnsi="Tinos"/>
          <w:color w:val="000000"/>
          <w:sz w:val="28"/>
        </w:rPr>
        <w:t>– 3 рабочих дня;</w:t>
      </w:r>
    </w:p>
    <w:p>
      <w:pPr>
        <w:pStyle w:val="ListParagraphb0246e16-5f40-4a29-abd0-229f704c86ef111"/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б) посредством почтовой связи – 3 рабочих дня;</w:t>
      </w:r>
    </w:p>
    <w:p>
      <w:pPr>
        <w:pStyle w:val="ListParagraphb0246e16-5f40-4a29-abd0-229f704c86ef111"/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в)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(при наличии технической возможности) – 3 рабочих дня;</w:t>
      </w:r>
    </w:p>
    <w:p>
      <w:pPr>
        <w:pStyle w:val="ListParagraphb0246e16-5f40-4a29-abd0-229f704c86ef111"/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г) на Едином портале (при наличии технической возможности) – 3 рабочих дня.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Требования к помещениям, в которых предоставляется Услуга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Требования к помещениям, в которых предоставляется Услуга, размещены на официальном сайте Органа власти и Центра.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Нормативные правовые документы, регламентирующие предоставление Услуги, информация о порядке, документах и сроках предоставления Услуги размещаются на официальном сайте Органа власти и  Центра. 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Показатели качества и доступности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Показатели качества и доступности Услуги размещены на официальном сайте Органа власти и Центра и на Едином портале (при наличии технической возможности).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Иные требования к предоставлению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Информационными системами, используемыми для предоставления Услуги являются: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color w:val="000000"/>
          <w:sz w:val="28"/>
        </w:rPr>
        <w:tab/>
        <w:t xml:space="preserve">   а) подсистема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</w:t>
      </w:r>
      <w:r>
        <w:rPr>
          <w:rFonts w:ascii="Tinos" w:hAnsi="Tinos"/>
          <w:sz w:val="28"/>
        </w:rPr>
        <w:t xml:space="preserve"> Кемеровской области – Кузбасса» (при наличии технической возможности);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ab/>
        <w:t xml:space="preserve"> б) федеральная государственная информационная система «Единая система межведомственного электронного взаимодействия»;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ab/>
        <w:t xml:space="preserve"> </w:t>
      </w:r>
      <w:r>
        <w:rPr>
          <w:rFonts w:ascii="Tinos" w:hAnsi="Tinos"/>
          <w:color w:val="000000"/>
          <w:sz w:val="28"/>
        </w:rPr>
        <w:t xml:space="preserve">   в) Единый портал (при наличии технической возможности).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ab/>
        <w:t xml:space="preserve">     19.1.  </w:t>
      </w:r>
      <w:r>
        <w:rPr>
          <w:rFonts w:ascii="Tinos" w:hAnsi="Tinos"/>
          <w:color w:val="000000"/>
          <w:sz w:val="28"/>
          <w:szCs w:val="28"/>
          <w:shd w:fill="auto" w:val="clear"/>
        </w:rPr>
        <w:t xml:space="preserve">Организационно-техническое обеспечение работы аттестационной комиссии осуществляет Центр.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Возможность получения Услуги в многофункциональном центре предоставления государственных и муниципальных услуг не предусмотрена.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лично, обусловлена предоставлением Услуги только совершеннолетним физическим лицам.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Порядок предоставления результатов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Услуга предоставляется только совершеннолетним физическим лицам.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rFonts w:ascii="Tinos" w:hAnsi="Tinos"/>
          <w:color w:val="000000"/>
          <w:sz w:val="28"/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highlight w:val="none"/>
          <w:shd w:fill="auto" w:val="clear"/>
        </w:rPr>
      </w:pPr>
      <w:r>
        <w:rPr>
          <w:rFonts w:ascii="Tinos" w:hAnsi="Tinos"/>
          <w:b/>
          <w:color w:val="000000"/>
          <w:sz w:val="28"/>
          <w:shd w:fill="auto" w:val="clear"/>
        </w:rPr>
        <w:t>Исчерпывающий перечень документов, необходимых для предоставления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rFonts w:ascii="Tinos" w:hAnsi="Tinos"/>
          <w:b/>
          <w:color w:val="000000"/>
          <w:sz w:val="28"/>
          <w:highlight w:val="none"/>
          <w:shd w:fill="auto" w:val="clear"/>
        </w:rPr>
      </w:pPr>
      <w:r>
        <w:rPr>
          <w:rFonts w:ascii="Tinos" w:hAnsi="Tinos"/>
          <w:b/>
          <w:color w:val="000000"/>
          <w:sz w:val="28"/>
          <w:shd w:fill="auto" w:val="clear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В таблице 3 приложения № 1 к настоящему </w:t>
      </w:r>
      <w:r>
        <w:rPr>
          <w:rFonts w:ascii="Tinos" w:hAnsi="Tinos"/>
          <w:color w:val="000000"/>
          <w:sz w:val="28"/>
          <w:shd w:fill="auto" w:val="clear"/>
        </w:rPr>
        <w:t>А</w:t>
      </w:r>
      <w:r>
        <w:rPr>
          <w:rFonts w:ascii="Tinos" w:hAnsi="Tinos"/>
          <w:color w:val="000000"/>
          <w:sz w:val="28"/>
          <w:shd w:fill="auto" w:val="clear"/>
        </w:rPr>
        <w:t>дминистративному регламенту приведен исчерпывающий перечень документов, необходимых для предоставления Услуги в зависимости от результата Услуги, за которым обращается заявитель, с разделением на: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>а)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>б)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без использования федеральной государственной информационной системы «Единая система межведомственного электронного взаимодействия».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Сведения о формах заявления и документов, необходимых для предоставления Услуги, приведены в приложении № 2 к настоящему </w:t>
      </w:r>
      <w:r>
        <w:rPr>
          <w:rFonts w:ascii="Tinos" w:hAnsi="Tinos"/>
          <w:color w:val="000000"/>
          <w:sz w:val="28"/>
          <w:shd w:fill="auto" w:val="clear"/>
        </w:rPr>
        <w:t>А</w:t>
      </w:r>
      <w:r>
        <w:rPr>
          <w:rFonts w:ascii="Tinos" w:hAnsi="Tinos"/>
          <w:color w:val="000000"/>
          <w:sz w:val="28"/>
          <w:shd w:fill="auto" w:val="clear"/>
        </w:rPr>
        <w:t xml:space="preserve">дминистративному регламенту.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К заявлению прилагется отдельно согласие на обработку персональных данных, форма которого приведена в приложении № 4 к настоящему Административному регламенту. 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  <w:tab w:val="left" w:pos="150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Исчерпывающий перечень оснований для отказа в приеме 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Основания для отказа в приеме документов, необходимых для предоставления Услуги, законодательством Российской Федерации не предусмотрены.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Основания для принятия Центром решения об отказе в предоставлении Услуги в зависимости от результата Услуги, за которым обратился заявитель, являются: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   </w:t>
      </w:r>
      <w:r>
        <w:rPr>
          <w:rFonts w:ascii="Tinos" w:hAnsi="Tinos"/>
          <w:color w:val="000000"/>
          <w:sz w:val="28"/>
        </w:rPr>
        <w:t xml:space="preserve">а) заявитель на момент обращения </w:t>
      </w:r>
      <w:r>
        <w:rPr>
          <w:rFonts w:ascii="Tinos" w:hAnsi="Tinos"/>
          <w:color w:val="000000"/>
          <w:sz w:val="28"/>
          <w:shd w:fill="auto" w:val="clear"/>
        </w:rPr>
        <w:t xml:space="preserve">в Центр </w:t>
      </w:r>
      <w:r>
        <w:rPr>
          <w:rFonts w:ascii="Tinos" w:hAnsi="Tinos"/>
          <w:color w:val="000000"/>
          <w:sz w:val="28"/>
        </w:rPr>
        <w:t>не является педагогическим работником организации сфер</w:t>
      </w:r>
      <w:r>
        <w:rPr>
          <w:rFonts w:ascii="Tinos" w:hAnsi="Tinos"/>
          <w:color w:val="000000"/>
          <w:sz w:val="28"/>
        </w:rPr>
        <w:t>ы</w:t>
      </w:r>
      <w:r>
        <w:rPr>
          <w:rFonts w:ascii="Tinos" w:hAnsi="Tinos"/>
          <w:color w:val="000000"/>
          <w:sz w:val="28"/>
        </w:rPr>
        <w:t xml:space="preserve"> культуры, осуществляющей образовательную деятельность на территории Кемеровской области </w:t>
      </w:r>
      <w:r>
        <w:rPr>
          <w:rFonts w:ascii="Tinos" w:hAnsi="Tinos"/>
          <w:color w:val="000000"/>
          <w:sz w:val="28"/>
        </w:rPr>
        <w:t>–</w:t>
      </w:r>
      <w:r>
        <w:rPr>
          <w:rFonts w:ascii="Tinos" w:hAnsi="Tinos"/>
          <w:color w:val="000000"/>
          <w:sz w:val="28"/>
        </w:rPr>
        <w:t xml:space="preserve"> Кузбасса;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  <w:t xml:space="preserve">     </w:t>
      </w:r>
      <w:r>
        <w:rPr>
          <w:rFonts w:ascii="Tinos" w:hAnsi="Tinos"/>
          <w:color w:val="000000"/>
          <w:sz w:val="28"/>
        </w:rPr>
        <w:t>б) увольнение педагогического работника;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   </w:t>
      </w:r>
      <w:r>
        <w:rPr>
          <w:rFonts w:ascii="Tinos" w:hAnsi="Tinos"/>
          <w:color w:val="000000"/>
          <w:sz w:val="28"/>
        </w:rPr>
        <w:tab/>
        <w:t xml:space="preserve"> </w:t>
      </w:r>
      <w:r>
        <w:rPr>
          <w:rFonts w:ascii="Tinos" w:hAnsi="Tinos"/>
          <w:color w:val="000000"/>
          <w:sz w:val="28"/>
        </w:rPr>
        <w:t>в</w:t>
      </w:r>
      <w:r>
        <w:rPr>
          <w:rFonts w:ascii="Tinos" w:hAnsi="Tinos"/>
          <w:color w:val="000000"/>
          <w:sz w:val="28"/>
        </w:rPr>
        <w:t>) перевод педагогического работника на другую должность;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 </w:t>
      </w:r>
      <w:r>
        <w:rPr>
          <w:rFonts w:ascii="Tinos" w:hAnsi="Tinos"/>
          <w:color w:val="000000"/>
          <w:sz w:val="28"/>
        </w:rPr>
        <w:tab/>
        <w:t xml:space="preserve"> </w:t>
      </w:r>
      <w:r>
        <w:rPr>
          <w:rFonts w:ascii="Tinos" w:hAnsi="Tinos"/>
          <w:color w:val="000000"/>
          <w:sz w:val="28"/>
        </w:rPr>
        <w:t>г</w:t>
      </w:r>
      <w:r>
        <w:rPr>
          <w:rFonts w:ascii="Tinos" w:hAnsi="Tinos"/>
          <w:color w:val="000000"/>
          <w:sz w:val="28"/>
        </w:rPr>
        <w:t>) обращение Заявителя с целью установления высшей квалификационной категории, не имеющего (имевшего) высшую или первую квалификационную категории;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   </w:t>
      </w:r>
      <w:r>
        <w:rPr>
          <w:rFonts w:ascii="Tinos" w:hAnsi="Tinos"/>
          <w:color w:val="000000"/>
          <w:sz w:val="28"/>
        </w:rPr>
        <w:t>д</w:t>
      </w:r>
      <w:r>
        <w:rPr>
          <w:rFonts w:ascii="Tinos" w:hAnsi="Tinos"/>
          <w:color w:val="000000"/>
          <w:sz w:val="28"/>
        </w:rPr>
        <w:t>) обращение Заявителя с заявлением ранее, чем через год со дня принятия решения об отказе в установлении квалификационной категории;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 </w:t>
      </w:r>
      <w:r>
        <w:rPr>
          <w:rFonts w:ascii="Tinos" w:hAnsi="Tinos"/>
          <w:color w:val="000000"/>
          <w:sz w:val="28"/>
        </w:rPr>
        <w:t>е</w:t>
      </w:r>
      <w:r>
        <w:rPr>
          <w:rFonts w:ascii="Tinos" w:hAnsi="Tinos"/>
          <w:color w:val="000000"/>
          <w:sz w:val="28"/>
        </w:rPr>
        <w:t xml:space="preserve">) обращение Заявителя с целью установления первой или высшей квалификационной категории по должности, отсутствующей </w:t>
      </w:r>
      <w:r>
        <w:rPr>
          <w:rFonts w:ascii="Tinos" w:hAnsi="Tinos"/>
          <w:color w:val="000000"/>
          <w:sz w:val="28"/>
          <w:shd w:fill="auto" w:val="clear"/>
        </w:rPr>
        <w:t>в подразделе 2 раздела I номенклатуры;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 </w:t>
      </w:r>
      <w:r>
        <w:rPr>
          <w:rFonts w:ascii="Tinos" w:hAnsi="Tinos"/>
          <w:color w:val="000000"/>
          <w:sz w:val="28"/>
        </w:rPr>
        <w:t>ж</w:t>
      </w:r>
      <w:r>
        <w:rPr>
          <w:rFonts w:ascii="Tinos" w:hAnsi="Tinos"/>
          <w:color w:val="000000"/>
          <w:sz w:val="28"/>
        </w:rPr>
        <w:t>) обращение Заявителя с целью установления квалификационной категории «педагог-методист» или «педагог-наставник» без имеющейся высшей квалификационной категории;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color w:val="000000"/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</w:t>
      </w:r>
      <w:r>
        <w:rPr>
          <w:rFonts w:ascii="Tinos" w:hAnsi="Tinos"/>
          <w:color w:val="000000"/>
          <w:sz w:val="28"/>
          <w:shd w:fill="auto" w:val="clear"/>
        </w:rPr>
        <w:t>з)</w:t>
      </w:r>
      <w:r>
        <w:rPr>
          <w:rFonts w:ascii="Tinos" w:hAnsi="Tinos"/>
          <w:color w:val="000000"/>
          <w:sz w:val="28"/>
          <w:shd w:fill="auto" w:val="clear"/>
        </w:rPr>
        <w:t xml:space="preserve"> отзыв заявления по инициативе Заявителя.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Основания для отказа в предоставлении Услуги с учетом категории (признаков) заявителя приведены в таблице 4 приложения № 1 к настоящему </w:t>
      </w:r>
      <w:r>
        <w:rPr>
          <w:rFonts w:ascii="Tinos" w:hAnsi="Tinos"/>
          <w:color w:val="000000"/>
          <w:sz w:val="28"/>
          <w:shd w:fill="auto" w:val="clear"/>
        </w:rPr>
        <w:t>А</w:t>
      </w:r>
      <w:r>
        <w:rPr>
          <w:rFonts w:ascii="Tinos" w:hAnsi="Tinos"/>
          <w:color w:val="000000"/>
          <w:sz w:val="28"/>
          <w:shd w:fill="auto" w:val="clear"/>
        </w:rPr>
        <w:t>дминистративному регламенту.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color w:val="000000"/>
          <w:sz w:val="28"/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III. Состав, последовательность и сроки выполнения административных процедур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 xml:space="preserve">III.I. Перечень административных процедур осуществляемых при обращении </w:t>
      </w:r>
      <w:r>
        <w:rPr>
          <w:rFonts w:ascii="Tinos" w:hAnsi="Tinos"/>
          <w:b/>
          <w:color w:val="000000"/>
          <w:sz w:val="28"/>
          <w:shd w:fill="auto" w:val="clear"/>
        </w:rPr>
        <w:t>за установлением  высшей и (или) первой квалификационных категорий педагогическим работникам организаций сферы культуры, установление (отказ в установлении) квалификационной категории «педагог-методист»                                            или «педагог-наставник»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При предоставлении Услуги осуществляются следующие административные процедуры: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а) профилирование заявителя;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б) прием заявления и документов и (или) информации, необходимых для предоставления Услуги;</w:t>
      </w:r>
    </w:p>
    <w:p>
      <w:pPr>
        <w:pStyle w:val="Normal"/>
        <w:spacing w:lineRule="auto" w:line="240" w:before="0" w:after="0"/>
        <w:ind w:firstLine="709" w:right="0"/>
        <w:jc w:val="both"/>
        <w:rPr>
          <w:color w:val="000000"/>
        </w:rPr>
      </w:pPr>
      <w:r>
        <w:rPr>
          <w:rFonts w:cs="Times New Roman"/>
          <w:color w:val="000000"/>
          <w:sz w:val="28"/>
          <w:szCs w:val="28"/>
          <w:shd w:fill="auto" w:val="clear"/>
        </w:rPr>
        <w:t>в) осуществление всестороннего анализа профессиональной деятельности Заявителя (в случае поступления заявления об установлении первой или высшей квалификационной категории);</w:t>
      </w:r>
    </w:p>
    <w:p>
      <w:pPr>
        <w:pStyle w:val="Normal"/>
        <w:spacing w:lineRule="auto" w:line="240" w:before="0" w:after="0"/>
        <w:ind w:firstLine="709" w:right="0"/>
        <w:jc w:val="both"/>
        <w:rPr>
          <w:color w:val="000000"/>
        </w:rPr>
      </w:pPr>
      <w:r>
        <w:rPr>
          <w:rFonts w:cs="Times New Roman"/>
          <w:color w:val="000000"/>
          <w:sz w:val="28"/>
          <w:szCs w:val="28"/>
          <w:shd w:fill="auto" w:val="clear"/>
        </w:rPr>
        <w:t>г) оценка деятельности Заявителя на заседании аттестационной комиссии;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д) межведомственное информационное воздействие;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е) принятие решения о предоставлении (об отказе в предоставлении) Услуги;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ж) предоставление результата Услуги.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color w:val="000000"/>
          <w:sz w:val="28"/>
          <w:highlight w:val="none"/>
          <w:shd w:fill="auto" w:val="clear"/>
        </w:rPr>
      </w:pPr>
      <w:r>
        <w:rPr>
          <w:rFonts w:ascii="Tinos" w:hAnsi="Tinos"/>
          <w:color w:val="000000"/>
          <w:sz w:val="28"/>
          <w:shd w:fill="auto" w:val="clear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Профилирование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Категория (признак) определяется путем профилирования заявителя в процессе которого устанавливается результат Услуги, за предоставлением которого он обратился. Идентификаторы</w:t>
      </w:r>
      <w:r>
        <w:rPr>
          <w:rFonts w:ascii="Tinos" w:hAnsi="Tinos"/>
          <w:sz w:val="28"/>
          <w:shd w:fill="auto" w:val="clear"/>
        </w:rPr>
        <w:t xml:space="preserve"> категорий (признаков) заявителя, приведены в таблице 2 приложения № 1 к</w:t>
      </w:r>
      <w:r>
        <w:rPr>
          <w:rFonts w:ascii="Tinos" w:hAnsi="Tinos"/>
          <w:sz w:val="28"/>
        </w:rPr>
        <w:t xml:space="preserve"> настоящему </w:t>
      </w:r>
      <w:r>
        <w:rPr>
          <w:rFonts w:ascii="Tinos" w:hAnsi="Tinos"/>
          <w:sz w:val="28"/>
        </w:rPr>
        <w:t>А</w:t>
      </w:r>
      <w:r>
        <w:rPr>
          <w:rFonts w:ascii="Tinos" w:hAnsi="Tinos"/>
          <w:sz w:val="28"/>
        </w:rPr>
        <w:t>дминистративному регламенту.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Профилирование осуществляется: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а) в </w:t>
      </w:r>
      <w:r>
        <w:rPr>
          <w:rFonts w:ascii="Tinos" w:hAnsi="Tinos"/>
          <w:color w:val="000000"/>
          <w:sz w:val="28"/>
        </w:rPr>
        <w:t>Центре</w:t>
      </w:r>
      <w:r>
        <w:rPr>
          <w:rFonts w:ascii="Tinos" w:hAnsi="Tinos"/>
          <w:sz w:val="28"/>
        </w:rPr>
        <w:t xml:space="preserve"> при личном обращении заявителя;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б) посредством почтового отправления с описью вложения;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в)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(при наличии технической возможности);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г) </w:t>
      </w:r>
      <w:r>
        <w:rPr>
          <w:rFonts w:ascii="Tinos" w:hAnsi="Tinos"/>
          <w:color w:val="000000"/>
          <w:sz w:val="28"/>
        </w:rPr>
        <w:t>на Едином портале (при наличии технической возможности).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Прием заявления и документов и (или) информации,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необходимых для предоставления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3 приложения № 1 к настоящему </w:t>
      </w:r>
      <w:r>
        <w:rPr>
          <w:rFonts w:ascii="Tinos" w:hAnsi="Tinos"/>
          <w:sz w:val="28"/>
        </w:rPr>
        <w:t>А</w:t>
      </w:r>
      <w:r>
        <w:rPr>
          <w:rFonts w:ascii="Tinos" w:hAnsi="Tinos"/>
          <w:sz w:val="28"/>
        </w:rPr>
        <w:t>дминистративному регламенту.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Представление заявителем заявления и документов осуществляется в соответствии с формой 1, предусмотренной приложением № 2 к настоящему </w:t>
      </w:r>
      <w:r>
        <w:rPr>
          <w:rFonts w:ascii="Tinos" w:hAnsi="Tinos"/>
          <w:sz w:val="28"/>
        </w:rPr>
        <w:t>А</w:t>
      </w:r>
      <w:r>
        <w:rPr>
          <w:rFonts w:ascii="Tinos" w:hAnsi="Tinos"/>
          <w:sz w:val="28"/>
        </w:rPr>
        <w:t>дминистративному регламенту.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Способами установления личности (идентификации) заявителя</w:t>
        <w:br/>
        <w:t xml:space="preserve">при взаимодействии с заявителями являются: 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sz w:val="28"/>
          <w:shd w:fill="auto" w:val="clear"/>
        </w:rPr>
        <w:t xml:space="preserve">а) в Центре – документ, удостоверяющий личность; 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  <w:shd w:fill="auto" w:val="clear"/>
        </w:rPr>
        <w:t>б) почтовым отправлением с описью вложения – установл</w:t>
      </w:r>
      <w:r>
        <w:rPr>
          <w:rFonts w:ascii="Tinos" w:hAnsi="Tinos"/>
          <w:sz w:val="28"/>
        </w:rPr>
        <w:t xml:space="preserve">ение личности не требуется; 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в)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 (при наличии технической возможности) </w:t>
      </w:r>
      <w:r>
        <w:rPr>
          <w:rFonts w:ascii="Tinos" w:hAnsi="Tinos"/>
          <w:sz w:val="28"/>
          <w:shd w:fill="auto" w:val="clear"/>
        </w:rPr>
        <w:t>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г) </w:t>
      </w:r>
      <w:r>
        <w:rPr>
          <w:rFonts w:ascii="Tinos" w:hAnsi="Tinos"/>
          <w:color w:val="000000"/>
          <w:sz w:val="28"/>
        </w:rPr>
        <w:t xml:space="preserve">на Едином портале (при наличии технической возможности).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лиц).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Срок регистрации заявления и документов, необходимых</w:t>
        <w:br/>
        <w:t>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>а) посредством почтового отправления – 1 рабочий день;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highlight w:val="none"/>
          <w:shd w:fill="auto" w:val="clear"/>
        </w:rPr>
      </w:pPr>
      <w:r>
        <w:rPr>
          <w:rFonts w:ascii="Tinos" w:hAnsi="Tinos"/>
          <w:sz w:val="28"/>
          <w:shd w:fill="auto" w:val="clear"/>
        </w:rPr>
        <w:t>б) в Центре – 1 рабочий день;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>в) посредством подсистемы регионального портала государственных</w:t>
        <w:br/>
        <w:t>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(при наличии технической возможности) – 1 рабочий день;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г) </w:t>
      </w:r>
      <w:r>
        <w:rPr>
          <w:rFonts w:ascii="Tinos" w:hAnsi="Tinos"/>
          <w:color w:val="000000"/>
          <w:sz w:val="28"/>
          <w:shd w:fill="auto" w:val="clear"/>
        </w:rPr>
        <w:t>на Едином портале (при наличии технической возможности) –              1 рабочий день.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>Заявление, поступившее в нерабочее время, регистрируется в первый рабочий день, следующий за днем поступления заявления.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bCs/>
          <w:color w:val="000000"/>
          <w:sz w:val="28"/>
          <w:shd w:fill="auto" w:val="clear"/>
        </w:rPr>
        <w:t xml:space="preserve">Осуществление всестороннего анализа 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bCs/>
          <w:color w:val="000000"/>
          <w:sz w:val="28"/>
          <w:shd w:fill="auto" w:val="clear"/>
        </w:rPr>
        <w:t>профессиональной деятельности Заявителя в случае поступления заявления об установлении первой или высшей квалификационной категории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rFonts w:ascii="Tinos" w:hAnsi="Tinos"/>
          <w:b/>
          <w:bCs/>
          <w:color w:val="FF3838"/>
          <w:sz w:val="28"/>
          <w:highlight w:val="none"/>
          <w:shd w:fill="auto" w:val="clear"/>
        </w:rPr>
      </w:pPr>
      <w:r>
        <w:rPr>
          <w:rFonts w:ascii="Tinos" w:hAnsi="Tinos"/>
          <w:b/>
          <w:bCs/>
          <w:color w:val="FF3838"/>
          <w:sz w:val="28"/>
          <w:shd w:fill="auto" w:val="clear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Основанием для начала административной процедуры является поступление заявления и документов, необходимых для предоставления государственной услуги, предусмотренных в Приложении № 2 к Административному регламенту, Заявителя (его представителя) об установлении первой или высшей квалификационной категории специалисту.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Срок административной процедуры составляет </w:t>
      </w:r>
      <w:r>
        <w:rPr>
          <w:rFonts w:ascii="Tinos" w:hAnsi="Tinos"/>
          <w:color w:val="000000"/>
          <w:sz w:val="28"/>
          <w:shd w:fill="auto" w:val="clear"/>
        </w:rPr>
        <w:t>не более 14 календарных дне</w:t>
      </w:r>
      <w:r>
        <w:rPr>
          <w:rFonts w:ascii="Tinos" w:hAnsi="Tinos"/>
          <w:color w:val="000000"/>
          <w:sz w:val="28"/>
          <w:shd w:fill="auto" w:val="clear"/>
        </w:rPr>
        <w:t>й со дня поступления специалисту заявления и документов, необходимых для предоставления государственной услуги, предусмотренных в Приложении № 2 к Административному регламенту.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Всесторонний анализ профессиональной деятельности получателя государственной услуги осуществляется на основе результатов его работы, соответствующих показателям, за исключением получателей государственной услуги, имеющих награды (в случае представления ими подтверждающих сведений, предусмотренных в Приложении № 2 к Административному регламенту).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По итогам всестороннего анализа профессиональной деятельности получателя государственной услуги специалист оформляет заключение, которое подписывается специалистом с указанием даты проведения всестороннего анализа профессиональной деятельности получателя государственной услуги и направляется по электронной почте секретарю аттестационной комиссии.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</w:t>
      </w:r>
      <w:r>
        <w:rPr>
          <w:rFonts w:ascii="Tinos" w:hAnsi="Tinos"/>
          <w:color w:val="000000"/>
          <w:sz w:val="28"/>
          <w:shd w:fill="auto" w:val="clear"/>
        </w:rPr>
        <w:t>Специалист несет ответственность за объективность, качество проведения всестороннего анализа профессиональной деятельности получателя государственной услуги и обоснованность заключения.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Результатом административной процедуры является подтверждение (неподтверждение) соответствия уровня квалификации получателя государственной услуги требованиям </w:t>
      </w:r>
      <w:r>
        <w:rPr>
          <w:rFonts w:ascii="Tinos" w:hAnsi="Tinos"/>
          <w:color w:val="000000"/>
          <w:sz w:val="28"/>
          <w:shd w:fill="auto" w:val="clear"/>
        </w:rPr>
        <w:t>Порядка проведения аттестации.</w:t>
      </w:r>
      <w:r>
        <w:rPr>
          <w:rFonts w:ascii="Tinos" w:hAnsi="Tinos"/>
          <w:color w:val="000000"/>
          <w:sz w:val="28"/>
          <w:shd w:fill="auto" w:val="clear"/>
        </w:rPr>
        <w:t xml:space="preserve"> Результат исполнения административной процедуры фиксируется в виде заключения.  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bCs/>
          <w:color w:val="000000"/>
          <w:sz w:val="28"/>
          <w:shd w:fill="auto" w:val="clear"/>
        </w:rPr>
        <w:t xml:space="preserve"> </w:t>
      </w:r>
      <w:r>
        <w:rPr>
          <w:rFonts w:ascii="Tinos" w:hAnsi="Tinos"/>
          <w:b/>
          <w:bCs/>
          <w:color w:val="000000"/>
          <w:sz w:val="28"/>
          <w:shd w:fill="auto" w:val="clear"/>
        </w:rPr>
        <w:t xml:space="preserve">Оценка деятельности Заявителя 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center"/>
        <w:rPr>
          <w:color w:val="000000"/>
        </w:rPr>
      </w:pPr>
      <w:r>
        <w:rPr>
          <w:rFonts w:ascii="Tinos" w:hAnsi="Tinos"/>
          <w:b/>
          <w:bCs/>
          <w:color w:val="000000"/>
          <w:sz w:val="28"/>
          <w:shd w:fill="auto" w:val="clear"/>
        </w:rPr>
        <w:t>на заседании аттестационной комиссии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rFonts w:ascii="Tinos" w:hAnsi="Tinos"/>
          <w:sz w:val="28"/>
          <w:highlight w:val="none"/>
          <w:shd w:fill="FFFF00" w:val="clear"/>
        </w:rPr>
      </w:pPr>
      <w:r>
        <w:rPr>
          <w:rFonts w:ascii="Tinos" w:hAnsi="Tinos"/>
          <w:sz w:val="28"/>
          <w:shd w:fill="FFFF00" w:val="clear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Основанием для начала административной процедуры является поступление секретарю аттестационной комиссии: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</w:t>
      </w:r>
      <w:r>
        <w:rPr>
          <w:rFonts w:ascii="Tinos" w:hAnsi="Tinos"/>
          <w:color w:val="000000"/>
          <w:sz w:val="28"/>
          <w:shd w:fill="auto" w:val="clear"/>
        </w:rPr>
        <w:t>заключения специалиста (в случае представления заявления об установлении первой или высшей квалификационной категории);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</w:t>
      </w:r>
      <w:r>
        <w:rPr>
          <w:rFonts w:ascii="Tinos" w:hAnsi="Tinos"/>
          <w:color w:val="000000"/>
          <w:sz w:val="28"/>
          <w:shd w:fill="auto" w:val="clear"/>
        </w:rPr>
        <w:t>заявления в целях установления квалификационных категорий «педагог-методист» и «педагог-наставник» с приложенным к нему ходатайством, предусмотренным Приложением № 2 к Административному регламенту;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</w:t>
      </w:r>
      <w:r>
        <w:rPr>
          <w:rFonts w:ascii="Tinos" w:hAnsi="Tinos"/>
          <w:color w:val="000000"/>
          <w:sz w:val="28"/>
          <w:shd w:fill="auto" w:val="clear"/>
        </w:rPr>
        <w:t>заявления в целях установления первой или высшей квалификационной категории получателей государственной услуги, имеющих награды (в случае представления ими подтверждающих сведений, предусмотренных</w:t>
      </w:r>
      <w:r>
        <w:rPr>
          <w:rFonts w:ascii="Tinos" w:hAnsi="Tinos"/>
          <w:color w:val="000000"/>
          <w:sz w:val="28"/>
          <w:shd w:fill="FFFF00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 xml:space="preserve">Приложением № 2 к Административному регламенту). 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</w:t>
      </w:r>
      <w:r>
        <w:rPr>
          <w:rFonts w:ascii="Tinos" w:hAnsi="Tinos"/>
          <w:color w:val="000000"/>
          <w:sz w:val="28"/>
          <w:shd w:fill="auto" w:val="clear"/>
        </w:rPr>
        <w:t>Секретарь аттестационной комиссии формирует повестку заседания аттестационной комиссии и направляет ее по электронной почте членам аттестационной комиссии не позднее, чем за 3 рабочих дня до заседания аттестационной комиссии.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Общий срок формирования повестки заседания аттестационной комиссии не должен превышать </w:t>
      </w:r>
      <w:r>
        <w:rPr>
          <w:rFonts w:ascii="Tinos" w:hAnsi="Tinos"/>
          <w:color w:val="000000"/>
          <w:sz w:val="28"/>
          <w:shd w:fill="auto" w:val="clear"/>
        </w:rPr>
        <w:t>45 календарных дней с момента регистрации Центром заявления Заявителя (его представителя).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    </w:t>
      </w:r>
      <w:r>
        <w:rPr>
          <w:rFonts w:ascii="Tinos" w:hAnsi="Tinos"/>
          <w:color w:val="000000"/>
          <w:sz w:val="28"/>
          <w:shd w:fill="auto" w:val="clear"/>
        </w:rPr>
        <w:t xml:space="preserve">Заявление рассматривается аттестационной комиссией в срок не более </w:t>
      </w:r>
      <w:r>
        <w:rPr>
          <w:rFonts w:ascii="Tinos" w:hAnsi="Tinos"/>
          <w:color w:val="000000"/>
          <w:sz w:val="28"/>
          <w:shd w:fill="auto" w:val="clear"/>
        </w:rPr>
        <w:t xml:space="preserve">30 календарных дней </w:t>
      </w:r>
      <w:r>
        <w:rPr>
          <w:rFonts w:ascii="Tinos" w:hAnsi="Tinos"/>
          <w:color w:val="000000"/>
          <w:sz w:val="28"/>
          <w:shd w:fill="auto" w:val="clear"/>
        </w:rPr>
        <w:t>со дня поступления в аттестационную комиссию, в течение которого аттестационной комиссией определяется срок проведения аттестации для каждого получателя государственной услуги индивидуально, а также осуществляется письменное и (или) устное уведомление Заявителя</w:t>
      </w:r>
      <w:r>
        <w:rPr>
          <w:rFonts w:ascii="Tinos" w:hAnsi="Tinos"/>
          <w:color w:val="000000"/>
          <w:sz w:val="28"/>
          <w:shd w:fill="FFFF00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>(его представителя) секретарем аттестационной комиссии о сроках, формах и способах проведения аттестации способом, указанным в заявлении.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      </w:t>
      </w:r>
      <w:r>
        <w:rPr>
          <w:rFonts w:ascii="Tinos" w:hAnsi="Tinos"/>
          <w:color w:val="000000"/>
          <w:sz w:val="28"/>
          <w:shd w:fill="auto" w:val="clear"/>
        </w:rPr>
        <w:t>Заседание аттестационной комиссии осуществляется в соответствии с</w:t>
      </w:r>
      <w:r>
        <w:rPr>
          <w:rFonts w:ascii="Tinos" w:hAnsi="Tinos"/>
          <w:color w:val="000000"/>
          <w:sz w:val="28"/>
          <w:shd w:fill="auto" w:val="clear"/>
        </w:rPr>
        <w:t xml:space="preserve"> Порядком проведения аттестации.</w:t>
      </w:r>
      <w:r>
        <w:rPr>
          <w:rFonts w:ascii="Tinos" w:hAnsi="Tinos"/>
          <w:color w:val="000000"/>
          <w:sz w:val="28"/>
          <w:shd w:fill="auto" w:val="clear"/>
        </w:rPr>
        <w:t xml:space="preserve"> Заседание аттестационной комиссии считается правомочным, если на нем присутствуют </w:t>
      </w:r>
      <w:r>
        <w:rPr>
          <w:rFonts w:ascii="Tinos" w:hAnsi="Tinos"/>
          <w:color w:val="000000"/>
          <w:sz w:val="28"/>
          <w:shd w:fill="auto" w:val="clear"/>
        </w:rPr>
        <w:t>не менее двух третей от общего числа ее членов.</w:t>
      </w:r>
      <w:r>
        <w:rPr>
          <w:rFonts w:ascii="Tinos" w:hAnsi="Tinos"/>
          <w:color w:val="000000"/>
          <w:sz w:val="28"/>
          <w:shd w:fill="auto" w:val="clear"/>
        </w:rPr>
        <w:t xml:space="preserve"> Получатель государственной услуги имеет право лично присутствовать при его аттестации на заседании аттестационной комиссии. 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</w:t>
      </w:r>
      <w:r>
        <w:rPr>
          <w:rFonts w:ascii="Tinos" w:hAnsi="Tinos"/>
          <w:color w:val="000000"/>
          <w:sz w:val="28"/>
          <w:shd w:fill="auto" w:val="clear"/>
        </w:rPr>
        <w:t xml:space="preserve">    </w:t>
      </w:r>
      <w:r>
        <w:rPr>
          <w:rFonts w:ascii="Tinos" w:hAnsi="Tinos"/>
          <w:color w:val="000000"/>
          <w:sz w:val="28"/>
          <w:shd w:fill="auto" w:val="clear"/>
        </w:rPr>
        <w:t>При неявке получателя государственной услуги на заседание аттестационной комиссии аттестация проводится в его отсутствие.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На заседании аттестационной комиссии члены аттестационной комиссии на основании заключения специалиста осуществляют оценку результатов профессиональной деятельности получателя государственной услуги в случае подачи заявления в целях установления первой или высшей квалификационной категории либо на основании сведений, подтверждающих наличие у получателя государственной услуги наград (в случае представления им подтверждающих сведений, предусмотренных Приложением № 2 к Административному регламенту), руководствуясь показателями профессиональной деятельности для установления первой или высшей квалификационной категории.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</w:t>
      </w:r>
      <w:r>
        <w:rPr>
          <w:rFonts w:ascii="Tinos" w:hAnsi="Tinos"/>
          <w:color w:val="000000"/>
          <w:sz w:val="28"/>
          <w:shd w:fill="auto" w:val="clear"/>
        </w:rPr>
        <w:t>Оценка результатов профессиональной деятельности получателя государственной услуги осуществляется в день заседания аттестационной комиссии.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   </w:t>
      </w:r>
      <w:r>
        <w:rPr>
          <w:rFonts w:ascii="Tinos" w:hAnsi="Tinos"/>
          <w:color w:val="000000"/>
          <w:sz w:val="28"/>
          <w:shd w:fill="auto" w:val="clear"/>
        </w:rPr>
        <w:t>Оценка деятельности получателей государственной услуги в целях установления квалификационных категорий «педагог-методист» и «педагог-наставник» осуществляется аттестационной комиссией на основе ходатайства, предоставленного Заявителем (его представителем), предусмотренного приложением № 2 к Административному регламенту, а также показателей, характеризующих дополнительную деятельность получателя государственной услуги, направленную на совершенствование методической работы или наставничества непосредственно в образовательной организации, не входящую в должностные обязанности по занимаемой в организации должности.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     </w:t>
      </w:r>
      <w:r>
        <w:rPr>
          <w:rFonts w:ascii="Tinos" w:hAnsi="Tinos"/>
          <w:color w:val="000000"/>
          <w:sz w:val="28"/>
          <w:shd w:fill="auto" w:val="clear"/>
        </w:rPr>
        <w:t>По результатам аттестации аттестационная комиссия принимает одно из следующих решений: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</w:t>
      </w:r>
      <w:r>
        <w:rPr>
          <w:rFonts w:ascii="Tinos" w:hAnsi="Tinos"/>
          <w:color w:val="000000"/>
          <w:sz w:val="28"/>
          <w:shd w:fill="auto" w:val="clear"/>
        </w:rPr>
        <w:t>а) установить первую или высшую квалификационную категорию получателю государственной услуги (указывается должность получателя государственной услуги, по которой устанавливается квалификационная категория);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</w:t>
      </w:r>
      <w:r>
        <w:rPr>
          <w:rFonts w:ascii="Tinos" w:hAnsi="Tinos"/>
          <w:color w:val="000000"/>
          <w:sz w:val="28"/>
          <w:shd w:fill="auto" w:val="clear"/>
        </w:rPr>
        <w:t>б) отказать в установлении первой или высшей квалификационной категории получателю государственной услуги (указывается должность получателя государственной услуги, по которой получателю государственной услуги отказывается в установлении квалификационной категории);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</w:t>
      </w:r>
      <w:r>
        <w:rPr>
          <w:rFonts w:ascii="Tinos" w:hAnsi="Tinos"/>
          <w:color w:val="000000"/>
          <w:sz w:val="28"/>
          <w:shd w:fill="auto" w:val="clear"/>
        </w:rPr>
        <w:t>в) установить квалификационную категорию «педагог-методист», квалификационную категорию «педагог-наставник» (указывается должность получателя государственной услуги, по которой устанавливается квалификационная категория);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</w:t>
      </w:r>
      <w:r>
        <w:rPr>
          <w:rFonts w:ascii="Tinos" w:hAnsi="Tinos"/>
          <w:color w:val="000000"/>
          <w:sz w:val="28"/>
          <w:shd w:fill="auto" w:val="clear"/>
        </w:rPr>
        <w:t>г) отказать в установлении квалификационной категории «педагог-методист», квалификационной категории «педагог-наставник» (указывается должность, по которой получателю государственной услуги отказывается в установлении квалификационной категории).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</w:t>
      </w:r>
      <w:r>
        <w:rPr>
          <w:rFonts w:ascii="Tinos" w:hAnsi="Tinos"/>
          <w:color w:val="000000"/>
          <w:sz w:val="28"/>
          <w:shd w:fill="auto" w:val="clear"/>
        </w:rPr>
        <w:t xml:space="preserve">Решение аттестационной комиссией принимается в отсутствие получателя государственной услуги открытым голосованием большинством голосов присутствующих на заседании членов аттестационной комиссии. 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      </w:t>
      </w:r>
      <w:r>
        <w:rPr>
          <w:rFonts w:ascii="Tinos" w:hAnsi="Tinos"/>
          <w:color w:val="000000"/>
          <w:sz w:val="28"/>
          <w:shd w:fill="auto" w:val="clear"/>
        </w:rPr>
        <w:t>При равенстве голосов аттестационная комиссия принимает решение об установлении получателю государственной услуги квалификационной категории.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</w:t>
      </w:r>
      <w:r>
        <w:rPr>
          <w:rFonts w:ascii="Tinos" w:hAnsi="Tinos"/>
          <w:color w:val="000000"/>
          <w:sz w:val="28"/>
          <w:shd w:fill="auto" w:val="clear"/>
        </w:rPr>
        <w:t>Результаты аттестации получателя государственной услуги, непосредственно присутствующего на заседании аттестационной комиссии, сообщаются ему после подведения итогов голосования.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>По итогам заседания аттестационной комиссии секретарь аттестационной комиссии оформляет решение аттестационной комиссии в форме протокола заседания аттестационной комиссии, который подписывается председателем или заместителем председателя, секретарем аттестационной комиссии.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Срок оформления протокола заседания аттестационной комиссии составляет </w:t>
      </w:r>
      <w:r>
        <w:rPr>
          <w:rFonts w:ascii="Tinos" w:hAnsi="Tinos"/>
          <w:color w:val="000000"/>
          <w:sz w:val="28"/>
          <w:shd w:fill="auto" w:val="clear"/>
        </w:rPr>
        <w:t>не более 3 рабочих дней с</w:t>
      </w:r>
      <w:r>
        <w:rPr>
          <w:rFonts w:ascii="Tinos" w:hAnsi="Tinos"/>
          <w:color w:val="000000"/>
          <w:sz w:val="28"/>
          <w:shd w:fill="auto" w:val="clear"/>
        </w:rPr>
        <w:t xml:space="preserve"> момента заседания аттестационной комиссии.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</w:t>
      </w:r>
      <w:r>
        <w:rPr>
          <w:rFonts w:ascii="Tinos" w:hAnsi="Tinos"/>
          <w:color w:val="000000"/>
          <w:sz w:val="28"/>
          <w:shd w:fill="auto" w:val="clear"/>
        </w:rPr>
        <w:t>Результатом административной процедуры является подписание протокола заседания аттестационной комиссии об установлении/отказе в установлении квалификационной категории.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  <w:shd w:fill="auto" w:val="clear"/>
        </w:rPr>
        <w:t xml:space="preserve">           </w:t>
      </w:r>
      <w:r>
        <w:rPr>
          <w:rFonts w:ascii="Tinos" w:hAnsi="Tinos"/>
          <w:color w:val="000000"/>
          <w:sz w:val="28"/>
          <w:shd w:fill="auto" w:val="clear"/>
        </w:rPr>
        <w:t>Результат административной процедуры фиксируется в виде протокола заседания аттестационной комиссии.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 xml:space="preserve">Принятие решения о предоставлении 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(об отказе в предоставлении)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Перечень оснований для отказа в предоставлении Услуги приведен в таблице 4 приложения № 1 к настоящему </w:t>
      </w:r>
      <w:r>
        <w:rPr>
          <w:rFonts w:ascii="Tinos" w:hAnsi="Tinos"/>
          <w:color w:val="000000"/>
          <w:sz w:val="28"/>
        </w:rPr>
        <w:t>А</w:t>
      </w:r>
      <w:r>
        <w:rPr>
          <w:rFonts w:ascii="Tinos" w:hAnsi="Tinos"/>
          <w:color w:val="000000"/>
          <w:sz w:val="28"/>
        </w:rPr>
        <w:t>дминистративному регламенту.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color w:val="000000"/>
        </w:rPr>
      </w:pPr>
      <w:r>
        <w:rPr>
          <w:rFonts w:ascii="Tinos" w:hAnsi="Tinos"/>
          <w:color w:val="000000"/>
          <w:sz w:val="28"/>
        </w:rPr>
        <w:t>Принятие решения о предоставлении Услуги осуществляется в срок, не превышающий 10 рабочих дней со дня получения Центром всех сведений, необходимых для принятия решения.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Предоставление результата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left="0"/>
        <w:contextualSpacing w:val="false"/>
        <w:jc w:val="center"/>
        <w:rPr>
          <w:rFonts w:ascii="Tinos" w:hAnsi="Tinos"/>
          <w:color w:val="00B0F0"/>
          <w:sz w:val="28"/>
        </w:rPr>
      </w:pPr>
      <w:r>
        <w:rPr>
          <w:rFonts w:ascii="Tinos" w:hAnsi="Tinos"/>
          <w:color w:val="00B0F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Предоставление результата Услуги осуществляется в срок, не превышающий 3 рабочих дней со дня принятия решения о предоставлении Услуги независимо от способов предоставления результата Услуги.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Результат предоставления Услуги не может быть предоставлен Центром по выбору заявителя независимо от его места жительства или места пребывания (для физических лиц).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1170" w:leader="none"/>
        </w:tabs>
        <w:spacing w:before="0" w:after="0"/>
        <w:ind w:hanging="0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III.II. Перечень административных услуг осуществляемых при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обращении с заявлением об исправлении опечаток и (или) ошибок в документах, выданных в результате предоставления Услуги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color w:val="00B0F0"/>
          <w:sz w:val="28"/>
        </w:rPr>
      </w:pPr>
      <w:r>
        <w:rPr>
          <w:rFonts w:ascii="Tinos" w:hAnsi="Tinos"/>
          <w:color w:val="00B0F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При предоставлении Услуги осуществляются следующие административные процедуры: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а) прием заявления об исправлении опечаток и (или) ошибок в документах, выданных в результате предоставления Услуги и документов, и (или) информации, необходимых для предоставления Услуги;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      </w:t>
      </w:r>
      <w:r>
        <w:rPr>
          <w:rFonts w:ascii="Tinos" w:hAnsi="Tinos"/>
          <w:sz w:val="28"/>
        </w:rPr>
        <w:t>б) принятие решения о предоставлении (об отказе в предоставлении) Услуги;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в) предоставление результата Услуги.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При предоставлении Услуги не осуществляются следующие административные процедуры: межведомственное информационное взаимодействие, приостановление предоставления Услуги.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Прием заявления и документов и (или) информации, необходимых для предоставления Услуги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sz w:val="28"/>
          <w:shd w:fill="auto" w:val="clear"/>
        </w:rPr>
        <w:t xml:space="preserve">Представление заявителем заявления и документов осуществляется в соответствии с формой 2, предусмотренной приложением № 2 к настоящему </w:t>
      </w:r>
      <w:r>
        <w:rPr>
          <w:rFonts w:ascii="Tinos" w:hAnsi="Tinos"/>
          <w:sz w:val="28"/>
          <w:shd w:fill="auto" w:val="clear"/>
        </w:rPr>
        <w:t>А</w:t>
      </w:r>
      <w:r>
        <w:rPr>
          <w:rFonts w:ascii="Tinos" w:hAnsi="Tinos"/>
          <w:sz w:val="28"/>
          <w:shd w:fill="auto" w:val="clear"/>
        </w:rPr>
        <w:t>дминистративному регламенту.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hanging="0" w:left="0"/>
        <w:contextualSpacing w:val="false"/>
        <w:jc w:val="both"/>
        <w:rPr>
          <w:rFonts w:ascii="Tinos" w:hAnsi="Tinos"/>
          <w:sz w:val="28"/>
          <w:highlight w:val="none"/>
          <w:shd w:fill="auto" w:val="clear"/>
        </w:rPr>
      </w:pPr>
      <w:r>
        <w:rPr>
          <w:rFonts w:ascii="Tinos" w:hAnsi="Tinos"/>
          <w:sz w:val="28"/>
          <w:shd w:fill="auto" w:val="clear"/>
        </w:rPr>
        <w:tab/>
        <w:t xml:space="preserve"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3 приложения № 1 к настоящему регламенту.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Способами установления личности (идентификации) заявителя при взаимодействии с заявителями являются: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а)</w:t>
      </w:r>
      <w:r>
        <w:rPr>
          <w:rFonts w:ascii="Tinos" w:hAnsi="Tinos"/>
          <w:sz w:val="28"/>
          <w:shd w:fill="auto" w:val="clear"/>
        </w:rPr>
        <w:t xml:space="preserve"> в Центре</w:t>
      </w:r>
      <w:r>
        <w:rPr>
          <w:rFonts w:ascii="Tinos" w:hAnsi="Tinos"/>
          <w:sz w:val="28"/>
        </w:rPr>
        <w:t xml:space="preserve"> – документ, удостоверяющий личность;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б) почтовым отправлением с описью вложения – установление личности не требуется;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в) на Едином портале (при наличии технической возможности)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highlight w:val="none"/>
          <w:shd w:fill="auto" w:val="clear"/>
        </w:rPr>
      </w:pPr>
      <w:r>
        <w:rPr>
          <w:rFonts w:ascii="Tinos" w:hAnsi="Tinos"/>
          <w:sz w:val="28"/>
          <w:shd w:fill="auto" w:val="clear"/>
        </w:rPr>
        <w:t>г)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(при наличии технической возможности)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Основания для принятия решения об отказе в приеме заявления и документов законодательством Российской Федерации не предусмотрены.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Услуга не предусматривает возможности приема </w:t>
      </w:r>
      <w:r>
        <w:rPr>
          <w:rFonts w:ascii="Tinos" w:hAnsi="Tinos"/>
          <w:sz w:val="28"/>
          <w:shd w:fill="auto" w:val="clear"/>
        </w:rPr>
        <w:t>Центром</w:t>
      </w:r>
      <w:r>
        <w:rPr>
          <w:rFonts w:ascii="Tinos" w:hAnsi="Tinos"/>
          <w:sz w:val="28"/>
        </w:rPr>
        <w:t xml:space="preserve"> заявления и документов, необходимых для предоставления Услуги, по выбору заявителя, независимо от его места жительства или места пребывания (для физических лиц).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а) посредством почтового отправления – 1 рабочий день;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б) </w:t>
      </w:r>
      <w:r>
        <w:rPr>
          <w:rFonts w:ascii="Tinos" w:hAnsi="Tinos"/>
          <w:sz w:val="28"/>
          <w:shd w:fill="auto" w:val="clear"/>
        </w:rPr>
        <w:t xml:space="preserve">в Центре </w:t>
      </w:r>
      <w:r>
        <w:rPr>
          <w:rFonts w:ascii="Tinos" w:hAnsi="Tinos"/>
          <w:sz w:val="28"/>
        </w:rPr>
        <w:t>– 1 рабочий день;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в)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(при наличии технической возможности) – 1 рабочий день;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г) </w:t>
      </w:r>
      <w:r>
        <w:rPr>
          <w:rFonts w:ascii="Tinos" w:hAnsi="Tinos"/>
          <w:color w:val="000000"/>
          <w:sz w:val="28"/>
          <w:shd w:fill="auto" w:val="clear"/>
        </w:rPr>
        <w:t>в Едином портале (при наличии технической возможности) – 1 рабочий день.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Заявление, поступившее в нерабочее время, регистрируется в первый рабочий день, следующий за днем поступления заявления.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Принятие решения о предоставлении (об отказе в предоставлении) Услуги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color w:val="00B0F0"/>
          <w:sz w:val="28"/>
        </w:rPr>
      </w:pPr>
      <w:r>
        <w:rPr>
          <w:rFonts w:ascii="Tinos" w:hAnsi="Tinos"/>
          <w:b/>
          <w:color w:val="00B0F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Перечень оснований для отказа в предоставлении Услуги приведен в таблице 4 приложения № 1 к настоящему </w:t>
      </w:r>
      <w:r>
        <w:rPr>
          <w:rFonts w:ascii="Tinos" w:hAnsi="Tinos"/>
          <w:sz w:val="28"/>
        </w:rPr>
        <w:t>А</w:t>
      </w:r>
      <w:r>
        <w:rPr>
          <w:rFonts w:ascii="Tinos" w:hAnsi="Tinos"/>
          <w:sz w:val="28"/>
        </w:rPr>
        <w:t xml:space="preserve">дминистративному регламенту. 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Отказ в предоставлении Услуги не препятствует повторному</w:t>
      </w:r>
      <w:r>
        <w:rPr>
          <w:rFonts w:ascii="Tinos" w:hAnsi="Tinos"/>
        </w:rPr>
        <w:t xml:space="preserve"> </w:t>
      </w:r>
      <w:r>
        <w:rPr>
          <w:rFonts w:ascii="Tinos" w:hAnsi="Tinos"/>
          <w:sz w:val="28"/>
        </w:rPr>
        <w:t>обращению заявителя за получением Услуги после устранения указанных нарушений.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Принятие решения о предоставлении Услуги осуществляется в срок, не превышающий 2 рабочих дней со дня получения </w:t>
      </w:r>
      <w:r>
        <w:rPr>
          <w:rFonts w:ascii="Tinos" w:hAnsi="Tinos"/>
          <w:sz w:val="28"/>
          <w:shd w:fill="auto" w:val="clear"/>
        </w:rPr>
        <w:t xml:space="preserve">Центром </w:t>
      </w:r>
      <w:r>
        <w:rPr>
          <w:rFonts w:ascii="Tinos" w:hAnsi="Tinos"/>
          <w:sz w:val="28"/>
        </w:rPr>
        <w:t>всех сведений, необходимых для принятия решения.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color w:val="00B0F0"/>
          <w:sz w:val="28"/>
        </w:rPr>
      </w:pPr>
      <w:r>
        <w:rPr>
          <w:rFonts w:ascii="Tinos" w:hAnsi="Tinos"/>
          <w:color w:val="00B0F0"/>
          <w:sz w:val="28"/>
        </w:rPr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Предоставление результата Услуги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color w:val="00B0F0"/>
          <w:sz w:val="28"/>
        </w:rPr>
      </w:pPr>
      <w:r>
        <w:rPr>
          <w:rFonts w:ascii="Tinos" w:hAnsi="Tinos"/>
          <w:b/>
          <w:color w:val="00B0F0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Предоставление результата Услуги осуществляется в срок, не превышающий 3 рабочих дня со дня принятия решения о предоставлении Услуги независимо от способов предоставления результата Услуги.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Результат предоставления Услуги не может быть предоставлен </w:t>
      </w:r>
      <w:r>
        <w:rPr>
          <w:rFonts w:ascii="Tinos" w:hAnsi="Tinos"/>
          <w:sz w:val="28"/>
          <w:shd w:fill="FFFF00" w:val="clear"/>
        </w:rPr>
        <w:t xml:space="preserve"> </w:t>
      </w:r>
      <w:r>
        <w:rPr>
          <w:rFonts w:ascii="Tinos" w:hAnsi="Tinos"/>
          <w:sz w:val="28"/>
          <w:shd w:fill="auto" w:val="clear"/>
        </w:rPr>
        <w:t xml:space="preserve">Центром </w:t>
      </w:r>
      <w:r>
        <w:rPr>
          <w:rFonts w:ascii="Tinos" w:hAnsi="Tinos"/>
          <w:sz w:val="28"/>
        </w:rPr>
        <w:t>по выбору заявителя независимо от его места жительства или места пребывания (для физических лиц).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1170" w:leader="none"/>
        </w:tabs>
        <w:spacing w:before="0" w:after="0"/>
        <w:ind w:hanging="0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III.III. Перечень административных услуг осуществляемых при обращении с заявлением о выдаче дубликата документа, выданного в результате предоставления Услуги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При предоставлении Услуги осуществляются следующие административные процедуры: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а) прием заявления о выдаче дубликата документа, выданного в результате предоставления Услуги и документов, и (или) информации, необходимых для предоставления Услуги;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б) принятие решения о предоставлении (об отказе в предоставлении) Услуги;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в) предоставление результата Услуги.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При предоставлении Услуги не осуществляются следующие административные процедуры: межведомственное информационное взаимодействие, приостановление предоставления Услуги.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Прием заявления и документов и (или) информации, необходимых для предоставления Услуги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Исчерпывающий перечень документов и (или) информации, необходимых для предоставления Услуги в соответствии с категорией (признаками) заявителя, а также способы подачи указанных заявления, документов и (или) информации приведены в таблице 3 приложения № 1 к настоящему </w:t>
      </w:r>
      <w:r>
        <w:rPr>
          <w:rFonts w:ascii="Tinos" w:hAnsi="Tinos"/>
          <w:sz w:val="28"/>
        </w:rPr>
        <w:t>А</w:t>
      </w:r>
      <w:r>
        <w:rPr>
          <w:rFonts w:ascii="Tinos" w:hAnsi="Tinos"/>
          <w:sz w:val="28"/>
        </w:rPr>
        <w:t xml:space="preserve">дминистративному регламенту. </w:t>
      </w:r>
    </w:p>
    <w:p>
      <w:pPr>
        <w:pStyle w:val="ListParagraphb0246e16-5f40-4a29-abd0-229f704c86ef111"/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Представление заявителем заявления и документов осуществляется в соответствии с формой 3, предусмотренной в приложении № 2 к настоящему </w:t>
      </w:r>
      <w:r>
        <w:rPr>
          <w:rFonts w:ascii="Tinos" w:hAnsi="Tinos"/>
          <w:sz w:val="28"/>
        </w:rPr>
        <w:t>А</w:t>
      </w:r>
      <w:r>
        <w:rPr>
          <w:rFonts w:ascii="Tinos" w:hAnsi="Tinos"/>
          <w:sz w:val="28"/>
        </w:rPr>
        <w:t xml:space="preserve">дминистративному регламенту.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Способами установления личности (идентификации) заявителя</w:t>
        <w:br/>
        <w:t xml:space="preserve">при взаимодействии с заявителями являются: </w:t>
      </w:r>
    </w:p>
    <w:p>
      <w:pPr>
        <w:pStyle w:val="Normal"/>
        <w:tabs>
          <w:tab w:val="clear" w:pos="708"/>
          <w:tab w:val="left" w:pos="1170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а) в </w:t>
      </w:r>
      <w:r>
        <w:rPr>
          <w:rFonts w:ascii="Tinos" w:hAnsi="Tinos"/>
          <w:sz w:val="28"/>
          <w:shd w:fill="auto" w:val="clear"/>
        </w:rPr>
        <w:t>Центре –</w:t>
      </w:r>
      <w:r>
        <w:rPr>
          <w:rFonts w:ascii="Tinos" w:hAnsi="Tinos"/>
          <w:sz w:val="28"/>
        </w:rPr>
        <w:t xml:space="preserve"> документ, удостоверяющий личность; </w:t>
      </w:r>
    </w:p>
    <w:p>
      <w:pPr>
        <w:pStyle w:val="Normal"/>
        <w:tabs>
          <w:tab w:val="clear" w:pos="708"/>
          <w:tab w:val="left" w:pos="1170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б) почтовым отправлением с описью вложения – документ, удостоверяющий личность;  </w:t>
      </w:r>
    </w:p>
    <w:p>
      <w:pPr>
        <w:pStyle w:val="Normal"/>
        <w:tabs>
          <w:tab w:val="clear" w:pos="708"/>
          <w:tab w:val="left" w:pos="1170" w:leader="none"/>
        </w:tabs>
        <w:ind w:firstLine="709"/>
        <w:jc w:val="both"/>
        <w:rPr>
          <w:rFonts w:ascii="Tinos" w:hAnsi="Tinos"/>
          <w:sz w:val="28"/>
          <w:highlight w:val="none"/>
          <w:shd w:fill="auto" w:val="clear"/>
        </w:rPr>
      </w:pPr>
      <w:r>
        <w:rPr>
          <w:rFonts w:ascii="Tinos" w:hAnsi="Tinos"/>
          <w:sz w:val="28"/>
          <w:shd w:fill="auto" w:val="clear"/>
        </w:rPr>
        <w:t>в) посредством Единого портала при наличии технической возможности)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>
      <w:pPr>
        <w:pStyle w:val="Normal"/>
        <w:tabs>
          <w:tab w:val="clear" w:pos="708"/>
          <w:tab w:val="left" w:pos="1170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  <w:shd w:fill="auto" w:val="clear"/>
        </w:rPr>
        <w:t>г) посредством подсистемы регионального портала государственных</w:t>
        <w:br/>
        <w:t xml:space="preserve">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Кузбасса»  (при наличии технической возможности)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 </w:t>
      </w:r>
      <w:r>
        <w:rPr>
          <w:rFonts w:ascii="Tinos" w:hAnsi="Tinos"/>
          <w:sz w:val="28"/>
        </w:rPr>
        <w:t xml:space="preserve">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1170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Услуга не предусматривает возможности приема Органом власти и (или) Центром заявления и документов, необходимых для предоставления Услуги, по выбору заявителя, независимо от его места жительства или места пребывания (для физических лиц).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Срок регистрации заявления и документов, необходимых</w:t>
        <w:br/>
        <w:t>для предоставления Услуги, составляет с даты подачи заявления и документов, необходимых для предоставления Услуги: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>а) посредством почтового отправления – 1 рабочий день;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б) </w:t>
      </w:r>
      <w:r>
        <w:rPr>
          <w:rFonts w:ascii="Tinos" w:hAnsi="Tinos"/>
          <w:sz w:val="28"/>
          <w:shd w:fill="auto" w:val="clear"/>
        </w:rPr>
        <w:t xml:space="preserve">в Центре </w:t>
      </w:r>
      <w:r>
        <w:rPr>
          <w:rFonts w:ascii="Tinos" w:hAnsi="Tinos"/>
          <w:sz w:val="28"/>
        </w:rPr>
        <w:t>– 1 рабочий день;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>в) посредством подсистемы регионального портала государственных</w:t>
        <w:br/>
        <w:t>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– Кузбасса</w:t>
      </w:r>
      <w:r>
        <w:rPr>
          <w:rFonts w:ascii="Tinos" w:hAnsi="Tinos"/>
          <w:spacing w:val="8"/>
          <w:sz w:val="28"/>
        </w:rPr>
        <w:t>»</w:t>
      </w:r>
      <w:r>
        <w:rPr>
          <w:rFonts w:ascii="Tinos" w:hAnsi="Tinos"/>
          <w:sz w:val="28"/>
        </w:rPr>
        <w:t xml:space="preserve">  (при наличии технической возможности) – 1 рабочий день;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г) на Едином портале (при наличии технической возможности) – 1 рабочий день. 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Заявление о предоставлении Услуги, поступившее в нерабочее время, регистрируется в первый рабочий день, следующий эа днем поступления заявления. 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both"/>
        <w:rPr>
          <w:rFonts w:ascii="Tinos" w:hAnsi="Tinos"/>
          <w:sz w:val="28"/>
          <w:highlight w:val="none"/>
          <w:shd w:fill="2A6099" w:val="clear"/>
        </w:rPr>
      </w:pPr>
      <w:r>
        <w:rPr>
          <w:rFonts w:ascii="Tinos" w:hAnsi="Tinos"/>
          <w:sz w:val="28"/>
          <w:shd w:fill="2A6099" w:val="clear"/>
        </w:rPr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center"/>
        <w:rPr>
          <w:highlight w:val="none"/>
          <w:shd w:fill="auto" w:val="clear"/>
        </w:rPr>
      </w:pPr>
      <w:r>
        <w:rPr>
          <w:rFonts w:ascii="Tinos" w:hAnsi="Tinos"/>
          <w:b/>
          <w:sz w:val="28"/>
          <w:shd w:fill="auto" w:val="clear"/>
        </w:rPr>
        <w:t>Принятие решения о предоставлении (об отказе в предоставлении) Услуги</w:t>
      </w:r>
    </w:p>
    <w:p>
      <w:pPr>
        <w:pStyle w:val="Normal"/>
        <w:tabs>
          <w:tab w:val="clear" w:pos="708"/>
          <w:tab w:val="left" w:pos="1021" w:leader="none"/>
        </w:tabs>
        <w:ind w:firstLine="709"/>
        <w:jc w:val="center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Исчерпывающий перечень оснований для отказа в предоставлении Услуги приведен в таблице 4 приложения № 1 к настоящему </w:t>
      </w:r>
      <w:r>
        <w:rPr>
          <w:rFonts w:ascii="Tinos" w:hAnsi="Tinos"/>
          <w:sz w:val="28"/>
        </w:rPr>
        <w:t>А</w:t>
      </w:r>
      <w:r>
        <w:rPr>
          <w:rFonts w:ascii="Tinos" w:hAnsi="Tinos"/>
          <w:sz w:val="28"/>
        </w:rPr>
        <w:t xml:space="preserve">дминистративному регламенту. 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Принятие решения о предоставлении Услуги осуществляется в срок, не превышающий 2 рабочих дней со дня получения Центром </w:t>
      </w:r>
      <w:r>
        <w:rPr>
          <w:rFonts w:ascii="Tinos" w:hAnsi="Tinos"/>
          <w:sz w:val="28"/>
          <w:shd w:fill="auto" w:val="clear"/>
        </w:rPr>
        <w:t>всех сведений, необходимых для принятия решения.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Предоставление результата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</w:rPr>
      </w:pPr>
      <w:r>
        <w:rPr>
          <w:rFonts w:ascii="Tinos" w:hAnsi="Tinos"/>
          <w:b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Предоставление результата Услуги осуществляется в срок, не превышающий 3 рабочих дней со дня принятия решения о предоставлении Услуги независимо от способов предоставления результата Услуги.</w:t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Результат предоставления Услуги не может быть предоставлен </w:t>
      </w:r>
      <w:r>
        <w:rPr>
          <w:rFonts w:ascii="Tinos" w:hAnsi="Tinos"/>
          <w:sz w:val="28"/>
          <w:shd w:fill="auto" w:val="clear"/>
        </w:rPr>
        <w:t>Центром</w:t>
      </w:r>
      <w:r>
        <w:rPr>
          <w:rFonts w:ascii="Tinos" w:hAnsi="Tinos"/>
          <w:sz w:val="28"/>
        </w:rPr>
        <w:t xml:space="preserve"> по выбору заявителя независимо от его места жительства или места пребывания (для физических лиц).</w:t>
      </w:r>
    </w:p>
    <w:p>
      <w:pPr>
        <w:pStyle w:val="ListParagraphb0246e16-5f40-4a29-abd0-229f704c86ef111"/>
        <w:numPr>
          <w:ilvl w:val="0"/>
          <w:numId w:val="0"/>
        </w:numPr>
        <w:tabs>
          <w:tab w:val="clear" w:pos="708"/>
          <w:tab w:val="left" w:pos="284" w:leader="none"/>
          <w:tab w:val="left" w:pos="1134" w:leader="none"/>
        </w:tabs>
        <w:spacing w:before="0" w:after="0"/>
        <w:ind w:hanging="0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  <w:t>IV. Способы информирования заявителя об изменении статуса рассмотрения заявления о предоставлении Услуги</w:t>
      </w:r>
    </w:p>
    <w:p>
      <w:pPr>
        <w:pStyle w:val="ListParagraphb0246e16-5f40-4a29-abd0-229f704c86ef111"/>
        <w:tabs>
          <w:tab w:val="clear" w:pos="708"/>
          <w:tab w:val="left" w:pos="284" w:leader="none"/>
          <w:tab w:val="left" w:pos="1134" w:leader="none"/>
        </w:tabs>
        <w:spacing w:before="0" w:after="0"/>
        <w:ind w:firstLine="709" w:left="0"/>
        <w:contextualSpacing w:val="false"/>
        <w:jc w:val="center"/>
        <w:rPr>
          <w:rFonts w:ascii="Tinos" w:hAnsi="Tinos"/>
        </w:rPr>
      </w:pPr>
      <w:r>
        <w:rPr>
          <w:rFonts w:ascii="Tinos" w:hAnsi="Tinos"/>
        </w:rPr>
      </w:r>
    </w:p>
    <w:p>
      <w:pPr>
        <w:pStyle w:val="ListParagraphb0246e16-5f40-4a29-abd0-229f704c86ef111"/>
        <w:numPr>
          <w:ilvl w:val="6"/>
          <w:numId w:val="1"/>
        </w:numPr>
        <w:tabs>
          <w:tab w:val="clear" w:pos="708"/>
          <w:tab w:val="left" w:pos="284" w:leader="none"/>
          <w:tab w:val="left" w:pos="1134" w:leader="none"/>
          <w:tab w:val="left" w:pos="1276" w:leader="none"/>
        </w:tabs>
        <w:spacing w:before="0" w:after="0"/>
        <w:ind w:firstLine="709" w:left="0"/>
        <w:contextualSpacing w:val="false"/>
        <w:jc w:val="both"/>
        <w:rPr>
          <w:rFonts w:ascii="Tinos" w:hAnsi="Tinos"/>
        </w:rPr>
      </w:pPr>
      <w:r>
        <w:rPr>
          <w:rFonts w:ascii="Tinos" w:hAnsi="Tinos"/>
          <w:sz w:val="28"/>
        </w:rPr>
        <w:t>Информирование заявителя об изменении статуса рассмотрения заявления о предоставлении Услуги осуществляется специалисто</w:t>
      </w:r>
      <w:r>
        <w:rPr>
          <w:rFonts w:ascii="Tinos" w:hAnsi="Tinos"/>
          <w:sz w:val="28"/>
          <w:shd w:fill="auto" w:val="clear"/>
        </w:rPr>
        <w:t>м Центра при личном обращении заявителя в Центр или посредством телефонной связи</w:t>
      </w:r>
      <w:r>
        <w:rPr>
          <w:shd w:fill="auto" w:val="clear"/>
        </w:rPr>
        <w:t>.</w:t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  <w:highlight w:val="none"/>
          <w:shd w:fill="FFFF00" w:val="clear"/>
        </w:rPr>
      </w:pPr>
      <w:r>
        <w:rPr>
          <w:rFonts w:ascii="Tinos" w:hAnsi="Tinos"/>
          <w:shd w:fill="FFFF00" w:val="clear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276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tbl>
      <w:tblPr>
        <w:tblW w:w="9026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99"/>
        <w:gridCol w:w="7027"/>
      </w:tblGrid>
      <w:tr>
        <w:trPr/>
        <w:tc>
          <w:tcPr>
            <w:tcW w:w="1999" w:type="dxa"/>
            <w:tcBorders/>
          </w:tcPr>
          <w:p>
            <w:pPr>
              <w:pStyle w:val="Normal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  <w:tc>
          <w:tcPr>
            <w:tcW w:w="7027" w:type="dxa"/>
            <w:tcBorders/>
          </w:tcPr>
          <w:p>
            <w:pPr>
              <w:pStyle w:val="Normal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  <w:bookmarkStart w:id="0" w:name="_GoBack"/>
            <w:bookmarkStart w:id="1" w:name="_GoBack"/>
            <w:bookmarkEnd w:id="1"/>
          </w:p>
          <w:p>
            <w:pPr>
              <w:pStyle w:val="Normal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  <w:sz w:val="28"/>
              </w:rPr>
              <w:t>Приложение № 1</w:t>
            </w:r>
          </w:p>
          <w:p>
            <w:pPr>
              <w:pStyle w:val="Normal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  <w:sz w:val="28"/>
              </w:rPr>
              <w:t xml:space="preserve">к </w:t>
            </w:r>
            <w:r>
              <w:rPr>
                <w:rFonts w:ascii="Tinos" w:hAnsi="Tinos"/>
                <w:sz w:val="28"/>
              </w:rPr>
              <w:t>А</w:t>
            </w:r>
            <w:r>
              <w:rPr>
                <w:rFonts w:ascii="Tinos" w:hAnsi="Tinos"/>
                <w:sz w:val="28"/>
              </w:rPr>
              <w:t>дминистративному регламенту,</w:t>
            </w:r>
          </w:p>
          <w:p>
            <w:pPr>
              <w:pStyle w:val="Normal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  <w:sz w:val="28"/>
              </w:rPr>
              <w:t>утвержденному постановлением</w:t>
            </w:r>
          </w:p>
          <w:p>
            <w:pPr>
              <w:pStyle w:val="Normal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  <w:sz w:val="28"/>
              </w:rPr>
              <w:t>Министерства культуры и</w:t>
            </w:r>
          </w:p>
          <w:p>
            <w:pPr>
              <w:pStyle w:val="Normal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  <w:sz w:val="28"/>
              </w:rPr>
              <w:t>национальной политики Кузбасса</w:t>
            </w:r>
          </w:p>
          <w:p>
            <w:pPr>
              <w:pStyle w:val="Normal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  <w:sz w:val="28"/>
              </w:rPr>
              <w:t>от ___________ № ______________</w:t>
            </w:r>
          </w:p>
          <w:p>
            <w:pPr>
              <w:pStyle w:val="Normal"/>
              <w:jc w:val="right"/>
              <w:rPr>
                <w:rFonts w:ascii="Tinos" w:hAnsi="Tinos"/>
                <w:sz w:val="28"/>
              </w:rPr>
            </w:pPr>
            <w:r>
              <w:rPr>
                <w:rFonts w:ascii="Tinos" w:hAnsi="Tinos"/>
                <w:sz w:val="28"/>
              </w:rPr>
            </w:r>
          </w:p>
          <w:p>
            <w:pPr>
              <w:pStyle w:val="Normal"/>
              <w:jc w:val="right"/>
              <w:rPr>
                <w:rFonts w:ascii="Tinos" w:hAnsi="Tinos"/>
                <w:sz w:val="28"/>
              </w:rPr>
            </w:pPr>
            <w:r>
              <w:rPr>
                <w:rFonts w:ascii="Tinos" w:hAnsi="Tinos"/>
                <w:sz w:val="28"/>
              </w:rPr>
            </w:r>
          </w:p>
          <w:p>
            <w:pPr>
              <w:pStyle w:val="Normal"/>
              <w:jc w:val="right"/>
              <w:rPr>
                <w:rFonts w:ascii="Tinos" w:hAnsi="Tinos"/>
              </w:rPr>
            </w:pPr>
            <w:r>
              <w:rPr>
                <w:rFonts w:ascii="Tinos" w:hAnsi="Tinos"/>
              </w:rPr>
            </w:r>
          </w:p>
        </w:tc>
      </w:tr>
    </w:tbl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Перечень условных обозначений и сокращений,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идентификаторы категорий (признаков) заявителей,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исчерпывающий перечень документов, необходимых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для предоставления Услуги, исчерпывающий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перечень оснований для отказа в приеме заявления и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документов, необходимых для предоставления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Услуги, оснований для приостановления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предоставления Услуги или отказа в предоставлении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sz w:val="28"/>
        </w:rPr>
        <w:t>Услуги</w:t>
      </w:r>
    </w:p>
    <w:p>
      <w:pPr>
        <w:pStyle w:val="Normal"/>
        <w:jc w:val="center"/>
        <w:rPr>
          <w:rFonts w:ascii="Tinos" w:hAnsi="Tinos"/>
          <w:b/>
          <w:sz w:val="28"/>
        </w:rPr>
      </w:pPr>
      <w:r>
        <w:rPr>
          <w:rFonts w:ascii="Tinos" w:hAnsi="Tinos"/>
          <w:b/>
          <w:sz w:val="28"/>
        </w:rPr>
      </w:r>
    </w:p>
    <w:p>
      <w:pPr>
        <w:pStyle w:val="Normal"/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Normal"/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Таблица 1. Перечень условных обозначений и сокращений</w:t>
      </w:r>
    </w:p>
    <w:p>
      <w:pPr>
        <w:pStyle w:val="Normal"/>
        <w:tabs>
          <w:tab w:val="clear" w:pos="708"/>
          <w:tab w:val="left" w:pos="975" w:leader="none"/>
        </w:tabs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p>
      <w:pPr>
        <w:pStyle w:val="Normal"/>
        <w:tabs>
          <w:tab w:val="clear" w:pos="708"/>
          <w:tab w:val="left" w:pos="975" w:leader="none"/>
        </w:tabs>
        <w:jc w:val="both"/>
        <w:rPr>
          <w:rFonts w:ascii="Tinos" w:hAnsi="Tinos"/>
          <w:color w:val="000000"/>
          <w:sz w:val="28"/>
        </w:rPr>
      </w:pPr>
      <w:r>
        <w:rPr>
          <w:rFonts w:ascii="Tinos" w:hAnsi="Tinos"/>
          <w:color w:val="000000"/>
          <w:sz w:val="28"/>
        </w:rPr>
      </w:r>
    </w:p>
    <w:tbl>
      <w:tblPr>
        <w:tblStyle w:val="afc"/>
        <w:tblW w:w="92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621"/>
        <w:gridCol w:w="4621"/>
      </w:tblGrid>
      <w:tr>
        <w:trPr/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center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Полное наименование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center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Сокращенное наименование</w:t>
            </w:r>
          </w:p>
        </w:tc>
      </w:tr>
      <w:tr>
        <w:trPr/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Осуществление оценки качества оказания общественно полезных услуг социально ориентированной некоммерческой организацией в рамках компетенции Министерства культуры и национальной политики Кузбасса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Услуга</w:t>
            </w:r>
          </w:p>
        </w:tc>
      </w:tr>
      <w:tr>
        <w:trPr/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Региональные, местные общественные организации и движения, региональные отделения международных, общероссийских и межрегиональных общественных организаций и движений; региональные отделения местных религиозных организаций, централизованных религиозных организаций, имеющих местные религиозные организации на территории одного субъекта Российской Федерации, религиозные организации, образованные указанными централизованными религиозными организациями; иные некоммерческие организации, на которые распространяется специальный порядок государственной регистрации некоммерческих организаций, установленный Федеральным законом от 12 января 1996 года                № 7-ФЗ «О некоммерческих организациях»; социально ориентированная некоммерческая организация, имеющая представителей, действующих на основании доверенностей, оформленных в соответствии с гражданским законодательством Российской Федерации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заявитель</w:t>
            </w:r>
          </w:p>
        </w:tc>
      </w:tr>
      <w:tr>
        <w:trPr/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Лица, обладающие соответствующими полномочиями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представитель</w:t>
            </w:r>
          </w:p>
        </w:tc>
      </w:tr>
      <w:tr>
        <w:trPr/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Услуга предоставляется заявителю в соответствии с категориями (признаками) заявителя, которые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категории (признаки) заявителей</w:t>
            </w:r>
          </w:p>
        </w:tc>
      </w:tr>
      <w:tr>
        <w:trPr/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Федеральная государственная информационная система «Единый портал государственных и муниципальных услуг (функций)»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Единый портал</w:t>
            </w:r>
          </w:p>
        </w:tc>
      </w:tr>
      <w:tr>
        <w:trPr>
          <w:trHeight w:val="1075" w:hRule="atLeast"/>
        </w:trPr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Категории (признаки) заявителя определяются в результате анкетирования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профилирование</w:t>
            </w:r>
          </w:p>
        </w:tc>
      </w:tr>
      <w:tr>
        <w:trPr>
          <w:trHeight w:val="1410" w:hRule="atLeast"/>
        </w:trPr>
        <w:tc>
          <w:tcPr>
            <w:tcW w:w="4621" w:type="dxa"/>
            <w:tcBorders>
              <w:top w:val="nil"/>
            </w:tcBorders>
          </w:tcPr>
          <w:p>
            <w:pPr>
              <w:pStyle w:val="ListParagraphb0246e16-5f40-4a29-abd0-229f704c86ef111"/>
              <w:tabs>
                <w:tab w:val="clear" w:pos="708"/>
                <w:tab w:val="left" w:pos="284" w:leader="none"/>
                <w:tab w:val="left" w:pos="795" w:leader="none"/>
                <w:tab w:val="left" w:pos="1134" w:leader="none"/>
              </w:tabs>
              <w:spacing w:before="0" w:after="0"/>
              <w:ind w:hanging="0" w:left="0"/>
              <w:contextualSpacing w:val="false"/>
              <w:jc w:val="left"/>
              <w:rPr/>
            </w:pPr>
            <w:r>
              <w:rPr>
                <w:rFonts w:ascii="Tinos" w:hAnsi="Tinos"/>
                <w:sz w:val="28"/>
              </w:rPr>
              <w:t>Государственное учреждение дополнительного профессионального образования «Центр развития образования в сфере культуры и искусства».</w:t>
            </w:r>
          </w:p>
        </w:tc>
        <w:tc>
          <w:tcPr>
            <w:tcW w:w="4621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Центр</w:t>
            </w:r>
          </w:p>
        </w:tc>
      </w:tr>
      <w:tr>
        <w:trPr/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Министерство культуры и национальной политики Кузбасса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Орган власти</w:t>
            </w:r>
          </w:p>
        </w:tc>
      </w:tr>
      <w:tr>
        <w:trPr/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Заявление о предоставлении Услуги</w:t>
            </w:r>
          </w:p>
        </w:tc>
        <w:tc>
          <w:tcPr>
            <w:tcW w:w="4621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0"/>
                <w:lang w:val="ru-RU" w:eastAsia="ru-RU" w:bidi="ar-SA"/>
              </w:rPr>
              <w:t>заявление</w:t>
            </w:r>
          </w:p>
        </w:tc>
      </w:tr>
      <w:tr>
        <w:trPr/>
        <w:tc>
          <w:tcPr>
            <w:tcW w:w="4621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8"/>
                <w:lang w:val="ru-RU" w:eastAsia="ru-RU" w:bidi="ar-SA"/>
              </w:rPr>
              <w:t>Официальный сайт Министерства культуры и национальной политики Кузбасса в информационно-телекоммуникационной сети «Интернет»</w:t>
            </w:r>
          </w:p>
        </w:tc>
        <w:tc>
          <w:tcPr>
            <w:tcW w:w="4621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2"/>
              </w:rPr>
            </w:pPr>
            <w:r>
              <w:rPr>
                <w:rFonts w:eastAsia="Times New Roman" w:cs="Times New Roman" w:ascii="Tinos" w:hAnsi="Tinos"/>
                <w:color w:val="000000"/>
                <w:kern w:val="0"/>
                <w:sz w:val="28"/>
                <w:szCs w:val="28"/>
                <w:lang w:val="ru-RU" w:eastAsia="ru-RU" w:bidi="ar-SA"/>
              </w:rPr>
              <w:t>официальный сайт Органа власти</w:t>
            </w:r>
          </w:p>
        </w:tc>
      </w:tr>
      <w:tr>
        <w:trPr/>
        <w:tc>
          <w:tcPr>
            <w:tcW w:w="4621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Аттестационная комиссия Министерства культуры и национальной политики Кузбасса по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</w:t>
            </w:r>
          </w:p>
        </w:tc>
        <w:tc>
          <w:tcPr>
            <w:tcW w:w="4621" w:type="dxa"/>
            <w:tcBorders>
              <w:top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975" w:leader="none"/>
              </w:tabs>
              <w:suppressAutoHyphens w:val="true"/>
              <w:spacing w:before="0" w:after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аттестационная комиссия</w:t>
            </w:r>
          </w:p>
        </w:tc>
      </w:tr>
    </w:tbl>
    <w:p>
      <w:pPr>
        <w:pStyle w:val="Normal"/>
        <w:tabs>
          <w:tab w:val="clear" w:pos="708"/>
          <w:tab w:val="left" w:pos="975" w:leader="none"/>
        </w:tabs>
        <w:jc w:val="both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</w:r>
    </w:p>
    <w:p>
      <w:pPr>
        <w:pStyle w:val="Normal"/>
        <w:tabs>
          <w:tab w:val="clear" w:pos="708"/>
          <w:tab w:val="left" w:pos="975" w:leader="none"/>
        </w:tabs>
        <w:jc w:val="both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</w:r>
    </w:p>
    <w:p>
      <w:pPr>
        <w:pStyle w:val="Normal"/>
        <w:tabs>
          <w:tab w:val="clear" w:pos="708"/>
          <w:tab w:val="left" w:pos="975" w:leader="none"/>
        </w:tabs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Таблица 2. Идентификаторы категорий (признаков) заявителей</w:t>
      </w:r>
    </w:p>
    <w:p>
      <w:pPr>
        <w:pStyle w:val="Normal"/>
        <w:tabs>
          <w:tab w:val="clear" w:pos="708"/>
          <w:tab w:val="left" w:pos="975" w:leader="none"/>
        </w:tabs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tbl>
      <w:tblPr>
        <w:tblW w:w="93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"/>
        <w:gridCol w:w="2548"/>
        <w:gridCol w:w="4395"/>
        <w:gridCol w:w="1847"/>
      </w:tblGrid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jc w:val="center"/>
              <w:rPr/>
            </w:pPr>
            <w:r>
              <w:rPr>
                <w:rFonts w:cs="Times New Roman" w:ascii="Times New Roman" w:hAnsi="Times New Roman"/>
              </w:rPr>
              <w:t xml:space="preserve">№ </w:t>
            </w:r>
            <w:r>
              <w:rPr>
                <w:rFonts w:cs="Times New Roman" w:ascii="Times New Roman" w:hAnsi="Times New Roman"/>
              </w:rPr>
              <w:t>п/п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Результат предоставления государственной услуги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Наименование отдельного признака заявителя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Идентификатор отдельного признака заявителя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Установление квалификационной категории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Заявитель, направивший заявление </w:t>
              <w:br/>
              <w:t>о проведении аттестации в целях установления одной из следующих квалификационных категорий: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первой;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высшей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А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ind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Установление квалификационной категории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Представитель заявителя, направивший заявление о проведении аттестации </w:t>
              <w:br/>
              <w:t>в целях установления одной из следующих квалификационных категорий: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первой;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высшей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Б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ind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Установление квалификационной категории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Заявитель, направивший заявление </w:t>
              <w:br/>
              <w:t>о проведении аттестации в целях установления одной из следующих квалификационных категорий: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«педагог-методист»;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«педагог-наставник»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ind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4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Установление квалификационной категории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Представитель заявителя, направивший заявление о проведении аттестации </w:t>
              <w:br/>
              <w:t>в целях установления одной из следующих квалификационных категорий: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«педагог-методист»;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«педагог-наставник»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Г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right="2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Отказ в установлении квалификационной категории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 xml:space="preserve">Заявитель, направивший </w:t>
              <w:br/>
              <w:t xml:space="preserve">заявление о проведении аттестации </w:t>
              <w:br/>
              <w:t xml:space="preserve">в целях установления одной </w:t>
              <w:br/>
              <w:t>из следующих квалификационных категорий: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первой;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высшей;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«педагог-методист»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«педагог-наставник»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Д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ind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6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Отказ в установлении квалификационной категории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Представитель заявителя, направивший заявление о проведении аттестации в целях установления одной из следующих квалификационных категорий: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первой;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высшей;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«педагог-методист»;</w:t>
            </w:r>
          </w:p>
          <w:p>
            <w:pPr>
              <w:pStyle w:val="Style26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«педагог-наставник».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Е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ind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7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Исправление допущенных опечаток и (или) ошибок в выданном документе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Заявитель, направивший заявление </w:t>
              <w:br/>
              <w:t>об исправлении допущенных ошибок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Ж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ind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8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Исправление допущенных опечаток и (или) ошибок в выданном документе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Представитель заявителя, направивший заявление об исправлении допущенных ошибок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Ж1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ind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9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Отказ в исправлении допущенных опечаток и (или) ошибок в выданном документе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Представитель заявителя, направивший заявление об исправлении допущенных ошибок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ind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10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Отказ в исправлении допущенных опечаток и (или) ошибок в выданном документе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Заявитель, направивший заявление </w:t>
              <w:br/>
              <w:t>об исправлении допущенных ошибок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З1</w:t>
            </w:r>
          </w:p>
        </w:tc>
      </w:tr>
    </w:tbl>
    <w:p>
      <w:pPr>
        <w:pStyle w:val="Normal"/>
        <w:tabs>
          <w:tab w:val="clear" w:pos="708"/>
          <w:tab w:val="left" w:pos="975" w:leader="none"/>
        </w:tabs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Normal"/>
        <w:tabs>
          <w:tab w:val="clear" w:pos="708"/>
          <w:tab w:val="left" w:pos="975" w:leader="none"/>
        </w:tabs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Normal"/>
        <w:tabs>
          <w:tab w:val="clear" w:pos="708"/>
          <w:tab w:val="left" w:pos="975" w:leader="none"/>
        </w:tabs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sectPr>
          <w:headerReference w:type="even" r:id="rId5"/>
          <w:headerReference w:type="default" r:id="rId6"/>
          <w:headerReference w:type="first" r:id="rId7"/>
          <w:footerReference w:type="even" r:id="rId8"/>
          <w:footerReference w:type="default" r:id="rId9"/>
          <w:footerReference w:type="first" r:id="rId10"/>
          <w:type w:val="nextPage"/>
          <w:pgSz w:w="11906" w:h="16838"/>
          <w:pgMar w:left="1701" w:right="850" w:gutter="0" w:header="708" w:top="1134" w:footer="1134" w:bottom="1693"/>
          <w:pgNumType w:start="1" w:fmt="decimal"/>
          <w:formProt w:val="false"/>
          <w:titlePg/>
          <w:textDirection w:val="lrTb"/>
          <w:docGrid w:type="default" w:linePitch="100" w:charSpace="0"/>
        </w:sectPr>
        <w:pStyle w:val="Normal"/>
        <w:tabs>
          <w:tab w:val="clear" w:pos="708"/>
          <w:tab w:val="left" w:pos="975" w:leader="none"/>
        </w:tabs>
        <w:spacing w:before="0" w:after="0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p>
      <w:pPr>
        <w:pStyle w:val="Normal"/>
        <w:tabs>
          <w:tab w:val="clear" w:pos="708"/>
          <w:tab w:val="left" w:pos="975" w:leader="none"/>
        </w:tabs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Таблица 3. Исчерпывающий перечень документов, необходимых для предоставления Услуги</w:t>
      </w:r>
    </w:p>
    <w:tbl>
      <w:tblPr>
        <w:tblW w:w="145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2379"/>
        <w:gridCol w:w="2488"/>
        <w:gridCol w:w="2346"/>
        <w:gridCol w:w="2648"/>
        <w:gridCol w:w="4137"/>
      </w:tblGrid>
      <w:tr>
        <w:trPr/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Идентификаторы категорий (признаков) заявителей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Наименование документа</w:t>
            </w:r>
          </w:p>
        </w:tc>
        <w:tc>
          <w:tcPr>
            <w:tcW w:w="9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Способы подачи документов и (или) информации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b/>
                <w:bCs/>
                <w:sz w:val="20"/>
                <w:szCs w:val="20"/>
                <w:shd w:fill="FFFFFF" w:val="clear"/>
              </w:rPr>
            </w:r>
          </w:p>
        </w:tc>
        <w:tc>
          <w:tcPr>
            <w:tcW w:w="237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b/>
                <w:bCs/>
                <w:sz w:val="20"/>
                <w:szCs w:val="20"/>
                <w:shd w:fill="FFFFFF" w:val="clear"/>
              </w:rPr>
            </w:r>
          </w:p>
        </w:tc>
        <w:tc>
          <w:tcPr>
            <w:tcW w:w="24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b/>
                <w:bCs/>
                <w:sz w:val="20"/>
                <w:szCs w:val="20"/>
                <w:shd w:fill="FFFFFF" w:val="clear"/>
              </w:rPr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Лично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При электронной подаче посредством Единого портала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При подаче почтовым отправлением</w:t>
            </w:r>
          </w:p>
        </w:tc>
      </w:tr>
      <w:tr>
        <w:trPr>
          <w:trHeight w:val="417" w:hRule="atLeast"/>
        </w:trPr>
        <w:tc>
          <w:tcPr>
            <w:tcW w:w="14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b/>
                <w:bCs/>
                <w:sz w:val="20"/>
                <w:szCs w:val="20"/>
                <w:shd w:fill="FFFFFF" w:val="clear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(его представитель) должен представить самостоятельно</w:t>
            </w:r>
          </w:p>
        </w:tc>
      </w:tr>
      <w:tr>
        <w:trPr>
          <w:trHeight w:val="2299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1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А – Г, Ж, Ж1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Заявление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оригинал документа, подписанный собственноручной подписью заявителя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Заполняется интерактивная форма заявления / представляется копия заявления, подписанная усиленной электронной подписью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оригинал документа, подписанный собственноручной подписью заявителя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2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Б, Г, Ж1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Документ, удостоверяющий личность Заявителя </w:t>
              <w:br/>
              <w:t>(его представителя)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/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 xml:space="preserve">Представляется копия паспорта (или иной документ, удостоверяющий личность) </w:t>
            </w:r>
            <w:r>
              <w:rPr>
                <w:rFonts w:cs="Times New Roman"/>
                <w:sz w:val="20"/>
                <w:szCs w:val="20"/>
              </w:rPr>
              <w:t xml:space="preserve">Заявителя </w:t>
              <w:br/>
              <w:t>(его представителя)</w:t>
            </w:r>
            <w:r>
              <w:rPr>
                <w:rFonts w:cs="Times New Roman"/>
                <w:sz w:val="20"/>
                <w:szCs w:val="20"/>
                <w:shd w:fill="FFFFFF" w:val="clear"/>
              </w:rPr>
              <w:t xml:space="preserve">. Копия документа сличается с подлинником, после чего подлинник возвращается </w:t>
            </w:r>
            <w:r>
              <w:rPr>
                <w:rFonts w:cs="Times New Roman"/>
                <w:sz w:val="20"/>
                <w:szCs w:val="20"/>
              </w:rPr>
              <w:t xml:space="preserve">Заявителю </w:t>
              <w:br/>
              <w:t>(его представителю)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электронный образ документа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57" w:before="0" w:after="160"/>
              <w:rPr/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 xml:space="preserve">Представляется копия паспорта (или иного документа, удостоверяющего личность) </w:t>
            </w:r>
            <w:r>
              <w:rPr>
                <w:rFonts w:cs="Times New Roman"/>
                <w:sz w:val="20"/>
                <w:szCs w:val="20"/>
              </w:rPr>
              <w:t xml:space="preserve">Заявителя </w:t>
              <w:br/>
              <w:t>(его представителя)</w:t>
            </w:r>
            <w:r>
              <w:rPr>
                <w:rFonts w:cs="Times New Roman"/>
                <w:sz w:val="20"/>
                <w:szCs w:val="20"/>
                <w:shd w:fill="FFFFFF" w:val="clear"/>
              </w:rPr>
              <w:t>, заверенная нотариально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3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Б, Г, Ж1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Документ, удостоверяющий полномочия представителя Заявителя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/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 xml:space="preserve">Представляется оригинал документа или представляется копия документа. Копия документа сличается с подлинником, после чего подлинник возвращается </w:t>
            </w:r>
            <w:r>
              <w:rPr>
                <w:rFonts w:cs="Times New Roman"/>
                <w:sz w:val="20"/>
                <w:szCs w:val="20"/>
              </w:rPr>
              <w:t>представителю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электронный образ документа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оригинал документа или копия, заверенная нотариально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4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А – Г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/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 xml:space="preserve">Информационная справка о результатах профессиональной деятельности </w:t>
            </w:r>
            <w:r>
              <w:rPr>
                <w:rFonts w:cs="Times New Roman"/>
                <w:sz w:val="20"/>
                <w:szCs w:val="20"/>
              </w:rPr>
              <w:t>получателя государственной услуги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/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 xml:space="preserve">Представляется оригинал документа, подписанный собственноручной подписью </w:t>
            </w:r>
            <w:r>
              <w:rPr>
                <w:rFonts w:cs="Times New Roman"/>
                <w:sz w:val="20"/>
                <w:szCs w:val="20"/>
              </w:rPr>
              <w:t>получателя государственной услуги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электронный образ документа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оригинал документа, подписанный собственноручной подписью получателя государственной услуги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5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В, Г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Ходатайство руководителя образовательной организации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оригинал документа, подписанный руководителем образовательной организации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электронный образ документа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оригинал документа, подписанный руководителем образовательной организации</w:t>
            </w:r>
          </w:p>
        </w:tc>
      </w:tr>
      <w:tr>
        <w:trPr/>
        <w:tc>
          <w:tcPr>
            <w:tcW w:w="14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b/>
                <w:bCs/>
                <w:sz w:val="20"/>
                <w:szCs w:val="20"/>
                <w:shd w:fill="FFFFFF" w:val="clear"/>
              </w:rPr>
              <w:t>Исчерпывающий перечень документов и сведений для предоставления государственной услуги, которые Заявитель (его представитель) вправе представить по собственной инициативе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6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А – Г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Документы, подтверждающие наличие наград получателя государственной услуги</w:t>
              <w:br/>
              <w:t>(при наличии)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оригинал документа или</w:t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копия документа. Копия документа сличается с подлинником, после чего подлинник возвращается представителю</w:t>
            </w: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Представляется электронный образ документа</w:t>
            </w:r>
          </w:p>
        </w:tc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Предоставляются копии документов, которые заверяются организациями, выдавшими соответствующие документы, или нотариально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7</w:t>
            </w:r>
          </w:p>
        </w:tc>
        <w:tc>
          <w:tcPr>
            <w:tcW w:w="4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Требования к предоставлению документов:</w:t>
            </w:r>
          </w:p>
        </w:tc>
        <w:tc>
          <w:tcPr>
            <w:tcW w:w="91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заявление должно быть составлено на русском языке по форме 1 приложения № 2 </w:t>
              <w:br/>
              <w:t>к Административному регламенту;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заявление оформляется машинописным способом, в нижней части заявления Заявитель разборчиво от руки указывает свои фамилию, имя и отчество (при наличии отчества), дату подачи заявления и подпись;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 заявлении не должно быть подчисток, приписок, зачеркнутых слов и иных неоговоренных исправлений, не заверенных в порядке, установленном законодательством Российской Федерации;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заявление не должно иметь повреждений, наличие которых не позволяет однозначно истолковать </w:t>
              <w:br/>
              <w:t>его содержание;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текст заявления, полученного посредством светокопирования/сканирования, должен быть разборчив;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в заявлении в целях установления первой и высшей квалификационной категории должны быть указаны сведения об уровне образования (квалификации) получателя государственной услуги, результатах его профессиональной деятельности в образовательных организациях, об имеющейся квалификационной категории, а также должность, по которой получатель государственной услуги желает пройти аттестацию;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в заявлении в целях установления квалификационной категории «педагог-методист», «педагог-наставник» должны быть указаны сведения об уровне образования (квалификации) получателя государственной услуги, результатах его деятельности, связанной с методической работой </w:t>
              <w:br/>
              <w:t xml:space="preserve">или наставничеством, об имеющейся высшей квалификационной категории, а также </w:t>
              <w:br/>
              <w:t>о квалификационной категории, по которой он желает пройти аттестацию;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создание электронного образа документа осуществляется путем использования цветного режима сканировани</w:t>
            </w:r>
            <w:r>
              <w:rPr>
                <w:rFonts w:cs="Times New Roman"/>
                <w:color w:val="000000"/>
                <w:sz w:val="20"/>
                <w:szCs w:val="20"/>
                <w:shd w:fill="auto" w:val="clear"/>
              </w:rPr>
              <w:t>я;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электронный образ документа должен обеспечивать визуальную идентичность его бумажному оригиналу в масштабе 1:1;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электронный образ бумажного документа создается в формате PDF;</w:t>
            </w:r>
          </w:p>
          <w:p>
            <w:pPr>
              <w:pStyle w:val="Normal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>наименование файла должно позволять идентифицировать электронный образ документа.</w:t>
            </w:r>
          </w:p>
          <w:p>
            <w:pPr>
              <w:pStyle w:val="Normal"/>
              <w:spacing w:before="0" w:after="160"/>
              <w:ind w:firstLine="284" w:right="0"/>
              <w:jc w:val="both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/>
                <w:sz w:val="20"/>
                <w:szCs w:val="20"/>
                <w:shd w:fill="FFFFFF" w:val="clear"/>
              </w:rPr>
              <w:t xml:space="preserve">Если бумажный документ составлен на каждой странице одного листа или состоит из двух </w:t>
              <w:br/>
              <w:t>или более листов, электронный образ такого бумажного документа формируется в виде одного многостраничного электронного файла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11"/>
          <w:headerReference w:type="default" r:id="rId12"/>
          <w:headerReference w:type="first" r:id="rId13"/>
          <w:footerReference w:type="even" r:id="rId14"/>
          <w:footerReference w:type="default" r:id="rId15"/>
          <w:footerReference w:type="first" r:id="rId16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0" w:after="0"/>
        <w:rPr/>
      </w:pPr>
      <w:r>
        <w:rPr/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shd w:fill="FFFFFF" w:val="clear"/>
        </w:rPr>
      </w:pPr>
      <w:r>
        <w:rPr>
          <w:rFonts w:cs="Times New Roman"/>
          <w:b/>
          <w:bCs/>
          <w:sz w:val="28"/>
          <w:szCs w:val="28"/>
          <w:shd w:fill="FFFFFF" w:val="clear"/>
        </w:rPr>
      </w:r>
    </w:p>
    <w:p>
      <w:pPr>
        <w:pStyle w:val="Normal"/>
        <w:tabs>
          <w:tab w:val="clear" w:pos="708"/>
          <w:tab w:val="left" w:pos="975" w:leader="none"/>
        </w:tabs>
        <w:jc w:val="center"/>
        <w:rPr>
          <w:color w:val="000000"/>
        </w:rPr>
      </w:pPr>
      <w:r>
        <w:rPr>
          <w:rFonts w:ascii="Tinos" w:hAnsi="Tinos"/>
          <w:b/>
          <w:color w:val="000000"/>
          <w:sz w:val="28"/>
        </w:rPr>
        <w:t>Таблица 4. 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>
      <w:pPr>
        <w:pStyle w:val="Normal"/>
        <w:tabs>
          <w:tab w:val="clear" w:pos="708"/>
          <w:tab w:val="left" w:pos="975" w:leader="none"/>
        </w:tabs>
        <w:jc w:val="center"/>
        <w:rPr>
          <w:rFonts w:ascii="Tinos" w:hAnsi="Tinos"/>
          <w:b/>
          <w:color w:val="000000"/>
          <w:sz w:val="28"/>
        </w:rPr>
      </w:pPr>
      <w:r>
        <w:rPr>
          <w:rFonts w:ascii="Tinos" w:hAnsi="Tinos"/>
          <w:b/>
          <w:color w:val="000000"/>
          <w:sz w:val="28"/>
        </w:rPr>
      </w:r>
    </w:p>
    <w:tbl>
      <w:tblPr>
        <w:tblW w:w="9495" w:type="dxa"/>
        <w:jc w:val="left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8"/>
        <w:gridCol w:w="6181"/>
        <w:gridCol w:w="2276"/>
      </w:tblGrid>
      <w:tr>
        <w:trPr/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 xml:space="preserve">Идентификатор категорий </w:t>
              <w:br/>
              <w:t>(признаков) заявителей</w:t>
            </w:r>
          </w:p>
        </w:tc>
      </w:tr>
      <w:tr>
        <w:trPr>
          <w:trHeight w:val="567" w:hRule="atLeast"/>
        </w:trPr>
        <w:tc>
          <w:tcPr>
            <w:tcW w:w="9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118" w:right="0"/>
              <w:rPr>
                <w:rFonts w:ascii="Times New Roman" w:hAnsi="Times New Roman" w:cs="Times New Roman"/>
                <w:b/>
                <w:bCs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fill="FFFFFF" w:val="clear"/>
              </w:rPr>
              <w:t>Исчерпывающий перечень оснований для отказа в приеме заявления и документов, необходимых для предоставления государственной услуги</w:t>
            </w:r>
          </w:p>
        </w:tc>
      </w:tr>
      <w:tr>
        <w:trPr/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Непредставление заявления (заявления об исправлении допущенных ошибок) и (или) непредставление (представление не в полном объеме) документов, необходимых для предоставления государственной услуги, обязательных к представлению в соответствии </w:t>
              <w:br/>
              <w:t>с таблицей 3 приложения № 1 к Административному регламенту (за исключением документов, представляемых по собственной инициативе Заявителя (его представителя)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sz w:val="24"/>
                <w:szCs w:val="24"/>
                <w:shd w:fill="FFFFFF" w:val="clear"/>
              </w:rPr>
              <w:t>А – Г, Ж – З1</w:t>
            </w:r>
          </w:p>
        </w:tc>
      </w:tr>
      <w:tr>
        <w:trPr/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Заявление (заявление об исправлении допущенных ошибок) и документы, представленные Заявителем </w:t>
              <w:br/>
              <w:t xml:space="preserve">(его представителем) не соответствуют требованиям, предусмотренным в таблице 3 приложения № 1 </w:t>
              <w:br/>
              <w:t>к Административному регламенту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sz w:val="24"/>
                <w:szCs w:val="24"/>
                <w:shd w:fill="FFFFFF" w:val="clear"/>
              </w:rPr>
              <w:t>А – Г, Ж – З1</w:t>
            </w:r>
          </w:p>
        </w:tc>
      </w:tr>
      <w:tr>
        <w:trPr/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Выявление несоблюдения условий действительности усиленной неквалифицированной электронной подписи </w:t>
              <w:br/>
              <w:t xml:space="preserve">или усиленной квалифицированной электронной подписи </w:t>
              <w:br/>
              <w:t xml:space="preserve">(в случае представления получателем государственной услуги заявления (заявления об исправлении допущенных ошибок) и документов, необходимых для предоставления государственной услуги, обязательных к представлению </w:t>
              <w:br/>
              <w:t xml:space="preserve">в соответствии с таблицей 3 приложения № 1 </w:t>
              <w:br/>
              <w:t>к Административному регламенту, в форме электронного документа)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sz w:val="24"/>
                <w:szCs w:val="24"/>
                <w:shd w:fill="FFFFFF" w:val="clear"/>
              </w:rPr>
              <w:t>А – Г, Ж – З1</w:t>
            </w:r>
          </w:p>
        </w:tc>
      </w:tr>
      <w:tr>
        <w:trPr>
          <w:trHeight w:val="567" w:hRule="atLeast"/>
        </w:trPr>
        <w:tc>
          <w:tcPr>
            <w:tcW w:w="9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118" w:right="0"/>
              <w:rPr>
                <w:rFonts w:ascii="Times New Roman" w:hAnsi="Times New Roman" w:cs="Times New Roman"/>
                <w:b/>
                <w:bCs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fill="FFFFFF" w:val="clear"/>
              </w:rPr>
              <w:t>Исчерпывающий перечень оснований для приостановления предоставления государственной услуги</w:t>
            </w:r>
          </w:p>
        </w:tc>
      </w:tr>
      <w:tr>
        <w:trPr/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 xml:space="preserve">Основания для приостановления государственной услуги </w:t>
              <w:br/>
            </w:r>
            <w:r>
              <w:rPr>
                <w:rFonts w:cs="Times New Roman"/>
                <w:sz w:val="24"/>
                <w:szCs w:val="24"/>
                <w:shd w:fill="FFFFFF" w:val="clear"/>
              </w:rPr>
              <w:t>не предусмотрены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sz w:val="24"/>
                <w:szCs w:val="24"/>
                <w:shd w:fill="FFFFFF" w:val="clear"/>
              </w:rPr>
              <w:t>А – Г</w:t>
            </w:r>
          </w:p>
        </w:tc>
      </w:tr>
      <w:tr>
        <w:trPr>
          <w:trHeight w:val="567" w:hRule="atLeast"/>
        </w:trPr>
        <w:tc>
          <w:tcPr>
            <w:tcW w:w="94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118" w:right="0"/>
              <w:rPr>
                <w:rFonts w:ascii="Times New Roman" w:hAnsi="Times New Roman" w:cs="Times New Roman"/>
                <w:b/>
                <w:bCs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b/>
                <w:bCs/>
                <w:sz w:val="24"/>
                <w:szCs w:val="24"/>
                <w:shd w:fill="FFFFFF" w:val="clear"/>
              </w:rPr>
              <w:t xml:space="preserve">Исчерпывающий перечень оснований для отказа в предоставлении </w:t>
              <w:br/>
              <w:t>государственной услуги</w:t>
            </w:r>
          </w:p>
        </w:tc>
      </w:tr>
      <w:tr>
        <w:trPr>
          <w:trHeight w:val="3421" w:hRule="atLeast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 xml:space="preserve">Заявитель не соответствует категории получателей государственной услуги, указанной в </w:t>
            </w:r>
            <w:r>
              <w:rPr>
                <w:rStyle w:val="Style20"/>
                <w:rFonts w:cs="Times New Roman"/>
                <w:color w:val="000000"/>
                <w:sz w:val="24"/>
                <w:szCs w:val="24"/>
              </w:rPr>
              <w:t>п. 2</w:t>
            </w:r>
            <w:r>
              <w:rPr>
                <w:rFonts w:cs="Times New Roman"/>
                <w:sz w:val="24"/>
                <w:szCs w:val="24"/>
              </w:rPr>
              <w:t xml:space="preserve"> Административного регламента, в том числе:</w:t>
            </w:r>
          </w:p>
          <w:p>
            <w:pPr>
              <w:pStyle w:val="Normal"/>
              <w:spacing w:lineRule="auto" w:line="240" w:before="0" w:after="0"/>
              <w:ind w:left="70" w:right="52"/>
              <w:jc w:val="both"/>
              <w:rPr/>
            </w:pPr>
            <w:r>
              <w:rPr>
                <w:rFonts w:cs="Times New Roman"/>
                <w:sz w:val="24"/>
                <w:szCs w:val="24"/>
              </w:rPr>
              <w:t xml:space="preserve">а) в заявлении Заявителя в целях установления квалификационной категории указана должность, отсутствующая в </w:t>
            </w:r>
            <w:r>
              <w:rPr>
                <w:rStyle w:val="Style20"/>
                <w:rFonts w:cs="Times New Roman"/>
                <w:color w:val="000000"/>
                <w:sz w:val="24"/>
                <w:szCs w:val="24"/>
              </w:rPr>
              <w:t>подразделе 2 раздела I</w:t>
            </w:r>
            <w:r>
              <w:rPr>
                <w:rFonts w:cs="Times New Roman"/>
                <w:sz w:val="24"/>
                <w:szCs w:val="24"/>
              </w:rPr>
      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</w:t>
            </w:r>
            <w:r>
              <w:rPr>
                <w:rStyle w:val="Style20"/>
                <w:rFonts w:cs="Times New Roman"/>
                <w:color w:val="000000"/>
                <w:sz w:val="24"/>
                <w:szCs w:val="24"/>
              </w:rPr>
              <w:t>постановлением</w:t>
            </w:r>
            <w:r>
              <w:rPr>
                <w:rFonts w:cs="Times New Roman"/>
                <w:sz w:val="24"/>
                <w:szCs w:val="24"/>
              </w:rPr>
              <w:t xml:space="preserve"> Правительства Российской Федерации </w:t>
              <w:br/>
              <w:t>от 21.02.2022 № 225;</w:t>
            </w:r>
          </w:p>
          <w:p>
            <w:pPr>
              <w:pStyle w:val="Normal"/>
              <w:spacing w:lineRule="auto" w:line="240" w:before="0" w:after="0"/>
              <w:ind w:left="70" w:righ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б) Заявитель, осуществляет образовательную деятельность в образовательной организации другого региона и (или) не подведомственной Органу власти, </w:t>
              <w:br/>
              <w:t>или в отношении которой Орган власти не осуществляет полномочий учредителя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sz w:val="24"/>
                <w:szCs w:val="24"/>
                <w:shd w:fill="FFFFFF" w:val="clear"/>
              </w:rPr>
              <w:t>А – Г</w:t>
            </w:r>
          </w:p>
        </w:tc>
      </w:tr>
      <w:tr>
        <w:trPr/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Заявитель не имеет по одной из должностей первую </w:t>
              <w:br/>
              <w:t>или высшую квалификационную категорию в случае представления заявления об установлении высшей квалификационной категории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sz w:val="24"/>
                <w:szCs w:val="24"/>
                <w:shd w:fill="FFFFFF" w:val="clear"/>
              </w:rPr>
              <w:t>А – Г</w:t>
            </w:r>
          </w:p>
        </w:tc>
      </w:tr>
      <w:tr>
        <w:trPr>
          <w:trHeight w:val="1512" w:hRule="atLeast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Заявление в аттестационную комиссию о проведении аттестации подается Заявителем, которому </w:t>
              <w:br/>
              <w:t xml:space="preserve">отказано в установлении квалификационной категории, </w:t>
              <w:br/>
              <w:t>на ту же квалификационную категорию ранее, чем через год со дня принятия аттестационной комиссией соответствующего решения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А, Б</w:t>
            </w:r>
          </w:p>
        </w:tc>
      </w:tr>
      <w:tr>
        <w:trPr/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Заявление в аттестационную комиссию о проведении аттестации в целях установления квалификационной категории «педагог-методист» или «педагог-наставник» подается Заявителем, не имеющим высшей квалификационной категории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В, Г</w:t>
            </w:r>
          </w:p>
        </w:tc>
      </w:tr>
      <w:tr>
        <w:trPr>
          <w:trHeight w:val="234" w:hRule="atLeast"/>
        </w:trPr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ind w:left="70" w:right="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Отзыв заявления по инициативе Заявителя</w:t>
            </w:r>
          </w:p>
        </w:tc>
        <w:tc>
          <w:tcPr>
            <w:tcW w:w="2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</w:rPr>
            </w:pPr>
            <w:r>
              <w:rPr>
                <w:rFonts w:cs="Times New Roman"/>
                <w:sz w:val="24"/>
                <w:szCs w:val="24"/>
                <w:shd w:fill="FFFFFF" w:val="clear"/>
              </w:rPr>
              <w:t>А – Г</w:t>
            </w:r>
          </w:p>
        </w:tc>
      </w:tr>
    </w:tbl>
    <w:p>
      <w:pPr>
        <w:pStyle w:val="Normal"/>
        <w:spacing w:lineRule="auto" w:line="240" w:before="0" w:after="0"/>
        <w:ind w:left="4536" w:right="0"/>
        <w:rPr>
          <w:rStyle w:val="Style19"/>
          <w:rFonts w:ascii="Times New Roman" w:hAnsi="Times New Roman" w:cs="Times New Roman"/>
          <w:b w:val="false"/>
          <w:color w:val="000000"/>
          <w:sz w:val="20"/>
          <w:szCs w:val="20"/>
        </w:rPr>
      </w:pPr>
      <w:r>
        <w:rPr>
          <w:rFonts w:cs="Times New Roman"/>
          <w:b w:val="false"/>
          <w:color w:val="000000"/>
          <w:sz w:val="20"/>
          <w:szCs w:val="20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outlineLvl w:val="0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Spacing11"/>
        <w:numPr>
          <w:ilvl w:val="0"/>
          <w:numId w:val="0"/>
        </w:numPr>
        <w:ind w:hanging="0" w:left="0"/>
        <w:jc w:val="right"/>
        <w:outlineLvl w:val="0"/>
        <w:rPr>
          <w:rFonts w:ascii="Tinos" w:hAnsi="Tinos"/>
        </w:rPr>
      </w:pPr>
      <w:r>
        <w:rPr>
          <w:rFonts w:ascii="Tinos" w:hAnsi="Tinos"/>
          <w:sz w:val="28"/>
        </w:rPr>
        <w:t>Приложение № 2</w:t>
      </w:r>
    </w:p>
    <w:p>
      <w:pPr>
        <w:pStyle w:val="NoSpacing11"/>
        <w:jc w:val="right"/>
        <w:rPr>
          <w:rFonts w:ascii="Tinos" w:hAnsi="Tinos"/>
        </w:rPr>
      </w:pPr>
      <w:r>
        <w:rPr>
          <w:rFonts w:ascii="Tinos" w:hAnsi="Tinos"/>
          <w:sz w:val="28"/>
        </w:rPr>
        <w:t xml:space="preserve">к Административному регламенту, </w:t>
      </w:r>
    </w:p>
    <w:p>
      <w:pPr>
        <w:pStyle w:val="NoSpacing11"/>
        <w:jc w:val="right"/>
        <w:rPr>
          <w:rFonts w:ascii="Tinos" w:hAnsi="Tinos"/>
        </w:rPr>
      </w:pPr>
      <w:r>
        <w:rPr>
          <w:rFonts w:ascii="Tinos" w:hAnsi="Tinos"/>
          <w:sz w:val="28"/>
        </w:rPr>
        <w:t xml:space="preserve">утвержденному постановлением </w:t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sz w:val="28"/>
        </w:rPr>
        <w:t>Министерства культуры</w:t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sz w:val="28"/>
        </w:rPr>
        <w:t xml:space="preserve"> </w:t>
      </w:r>
      <w:r>
        <w:rPr>
          <w:rFonts w:ascii="Tinos" w:hAnsi="Tinos"/>
          <w:sz w:val="28"/>
        </w:rPr>
        <w:t>и национальной политики Кузбасса</w:t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sz w:val="28"/>
        </w:rPr>
        <w:t>от ______________ № ___________</w:t>
      </w:r>
    </w:p>
    <w:p>
      <w:pPr>
        <w:pStyle w:val="NoSpacing11"/>
        <w:jc w:val="right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Spacing11"/>
        <w:jc w:val="right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Spacing11"/>
        <w:jc w:val="right"/>
        <w:rPr>
          <w:rFonts w:ascii="Tinos" w:hAnsi="Tinos"/>
        </w:rPr>
      </w:pPr>
      <w:r>
        <w:rPr>
          <w:rFonts w:ascii="Tinos" w:hAnsi="Tinos"/>
          <w:sz w:val="28"/>
        </w:rPr>
        <w:t>Форма 1</w:t>
      </w:r>
    </w:p>
    <w:p>
      <w:pPr>
        <w:pStyle w:val="NoSpacing11"/>
        <w:jc w:val="right"/>
        <w:rPr>
          <w:rFonts w:ascii="Tinos" w:hAnsi="Tinos"/>
        </w:rPr>
      </w:pPr>
      <w:r>
        <w:rPr>
          <w:rFonts w:ascii="Tinos" w:hAnsi="Tinos"/>
        </w:rPr>
      </w:r>
    </w:p>
    <w:p>
      <w:pPr>
        <w:pStyle w:val="1TimesNewRoman12211"/>
        <w:tabs>
          <w:tab w:val="clear" w:pos="851"/>
        </w:tabs>
        <w:spacing w:lineRule="auto" w:line="240" w:before="0" w:after="0"/>
        <w:ind w:hanging="0"/>
        <w:jc w:val="center"/>
        <w:rPr>
          <w:b/>
          <w:bCs/>
        </w:rPr>
      </w:pPr>
      <w:r>
        <w:rPr>
          <w:b/>
          <w:bCs/>
        </w:rPr>
        <w:t xml:space="preserve">Форма заявления </w:t>
      </w:r>
    </w:p>
    <w:p>
      <w:pPr>
        <w:pStyle w:val="1TimesNewRoman12211"/>
        <w:tabs>
          <w:tab w:val="clear" w:pos="851"/>
        </w:tabs>
        <w:spacing w:lineRule="auto" w:line="240" w:before="0" w:after="0"/>
        <w:ind w:hanging="0"/>
        <w:jc w:val="center"/>
        <w:rPr>
          <w:b/>
          <w:bCs/>
        </w:rPr>
      </w:pPr>
      <w:r>
        <w:rPr>
          <w:b/>
          <w:bCs/>
        </w:rPr>
        <w:t>в аттестационную комиссию Министерства культуры и национальной политики Кузбасса по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</w:t>
      </w:r>
    </w:p>
    <w:p>
      <w:pPr>
        <w:pStyle w:val="1TimesNewRoman12211"/>
        <w:tabs>
          <w:tab w:val="clear" w:pos="851"/>
        </w:tabs>
        <w:spacing w:lineRule="auto" w:line="240" w:before="0" w:after="0"/>
        <w:ind w:hanging="0"/>
        <w:jc w:val="center"/>
        <w:rPr>
          <w:b/>
          <w:bCs/>
        </w:rPr>
      </w:pPr>
      <w:r>
        <w:rPr>
          <w:b/>
          <w:bCs/>
        </w:rPr>
      </w:r>
    </w:p>
    <w:tbl>
      <w:tblPr>
        <w:tblStyle w:val="TableNormal"/>
        <w:tblW w:w="6845" w:type="dxa"/>
        <w:jc w:val="left"/>
        <w:tblInd w:w="354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6845"/>
      </w:tblGrid>
      <w:tr>
        <w:trPr>
          <w:trHeight w:val="1191" w:hRule="atLeast"/>
        </w:trPr>
        <w:tc>
          <w:tcPr>
            <w:tcW w:w="6845" w:type="dxa"/>
            <w:tcBorders/>
          </w:tcPr>
          <w:p>
            <w:pPr>
              <w:pStyle w:val="TableParagraph"/>
              <w:widowControl w:val="false"/>
              <w:spacing w:lineRule="exact" w:line="311" w:before="0" w:after="0"/>
              <w:ind w:left="429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Куда:</w:t>
            </w:r>
          </w:p>
          <w:p>
            <w:pPr>
              <w:pStyle w:val="TableParagraph"/>
              <w:widowControl w:val="false"/>
              <w:spacing w:before="0" w:after="0"/>
              <w:ind w:left="431"/>
              <w:jc w:val="lef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  <w:p>
            <w:pPr>
              <w:pStyle w:val="TableParagraph"/>
              <w:widowControl w:val="false"/>
              <w:spacing w:before="2" w:after="0"/>
              <w:ind w:left="429"/>
              <w:jc w:val="left"/>
              <w:rPr>
                <w:bCs/>
                <w:sz w:val="27"/>
              </w:rPr>
            </w:pPr>
            <w:r>
              <w:rPr>
                <w:bCs/>
                <w:kern w:val="0"/>
                <w:sz w:val="27"/>
                <w:szCs w:val="22"/>
                <w:lang w:eastAsia="en-US" w:bidi="ar-SA"/>
              </w:rPr>
              <w:t>Министерство культуры и</w:t>
            </w:r>
          </w:p>
          <w:p>
            <w:pPr>
              <w:pStyle w:val="TableParagraph"/>
              <w:widowControl w:val="false"/>
              <w:spacing w:before="2" w:after="0"/>
              <w:ind w:left="429"/>
              <w:jc w:val="left"/>
              <w:rPr>
                <w:i/>
                <w:i/>
                <w:sz w:val="24"/>
              </w:rPr>
            </w:pPr>
            <w:r>
              <w:rPr>
                <w:bCs/>
                <w:kern w:val="0"/>
                <w:sz w:val="27"/>
                <w:szCs w:val="22"/>
                <w:lang w:eastAsia="en-US" w:bidi="ar-SA"/>
              </w:rPr>
              <w:t>национальной политики Кузбасса</w:t>
            </w:r>
          </w:p>
        </w:tc>
      </w:tr>
      <w:tr>
        <w:trPr>
          <w:trHeight w:val="915" w:hRule="atLeast"/>
        </w:trPr>
        <w:tc>
          <w:tcPr>
            <w:tcW w:w="6845" w:type="dxa"/>
            <w:tcBorders/>
          </w:tcPr>
          <w:p>
            <w:pPr>
              <w:pStyle w:val="TableParagraph"/>
              <w:widowControl w:val="false"/>
              <w:spacing w:lineRule="exact" w:line="313" w:before="0" w:after="0"/>
              <w:ind w:left="429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От:</w:t>
            </w:r>
          </w:p>
          <w:p>
            <w:pPr>
              <w:pStyle w:val="TableParagraph"/>
              <w:widowControl w:val="false"/>
              <w:spacing w:before="11" w:after="0"/>
              <w:ind w:left="429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429"/>
              <w:jc w:val="left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440ECFD">
                      <wp:extent cx="4089400" cy="635"/>
                      <wp:effectExtent l="11430" t="3810" r="4445" b="7620"/>
                      <wp:docPr id="5" name="Group 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89240" cy="720"/>
                                <a:chOff x="0" y="0"/>
                                <a:chExt cx="408924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4089240" cy="720"/>
                                </a:xfrm>
                                <a:prstGeom prst="line">
                                  <a:avLst/>
                                </a:prstGeom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5" style="position:absolute;margin-left:0pt;margin-top:-1pt;width:321.95pt;height:0pt" coordorigin="0,-20" coordsize="6439,0">
                      <v:line id="shape_0" from="0,-20" to="6439,-20" stroked="t" o:allowincell="f" style="position:absolute;mso-position-vertical:top">
                        <v:stroke color="black" weight="684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lineRule="exact" w:line="252" w:before="0" w:after="0"/>
              <w:ind w:left="429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>(фамилия,</w:t>
            </w: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имя,</w:t>
            </w:r>
            <w:r>
              <w:rPr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отчество (последнее</w:t>
            </w:r>
            <w:r>
              <w:rPr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-</w:t>
            </w:r>
            <w:r>
              <w:rPr>
                <w:i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при</w:t>
            </w:r>
            <w:r>
              <w:rPr>
                <w:i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наличии)</w:t>
            </w:r>
          </w:p>
        </w:tc>
      </w:tr>
      <w:tr>
        <w:trPr>
          <w:trHeight w:val="867" w:hRule="atLeast"/>
        </w:trPr>
        <w:tc>
          <w:tcPr>
            <w:tcW w:w="6845" w:type="dxa"/>
            <w:tcBorders/>
          </w:tcPr>
          <w:p>
            <w:pPr>
              <w:pStyle w:val="TableParagraph"/>
              <w:widowControl w:val="false"/>
              <w:spacing w:before="6" w:after="0"/>
              <w:ind w:left="429"/>
              <w:jc w:val="left"/>
              <w:rPr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lineRule="exact" w:line="20" w:before="0" w:after="0"/>
              <w:ind w:left="429"/>
              <w:jc w:val="left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0E9B898">
                      <wp:extent cx="4089400" cy="635"/>
                      <wp:effectExtent l="11430" t="1905" r="4445" b="9525"/>
                      <wp:docPr id="6" name="Group 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89240" cy="720"/>
                                <a:chOff x="0" y="0"/>
                                <a:chExt cx="408924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4089240" cy="720"/>
                                </a:xfrm>
                                <a:prstGeom prst="line">
                                  <a:avLst/>
                                </a:prstGeom>
                                <a:ln w="684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oup 3" style="position:absolute;margin-left:0pt;margin-top:-1pt;width:321.95pt;height:0pt" coordorigin="0,-20" coordsize="6439,0">
                      <v:line id="shape_0" from="0,-20" to="6439,-20" stroked="t" o:allowincell="f" style="position:absolute;mso-position-vertical:top">
                        <v:stroke color="black" weight="684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429" w:right="771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>(номер телефон, адрес электронной почты,</w:t>
            </w:r>
          </w:p>
          <w:p>
            <w:pPr>
              <w:pStyle w:val="TableParagraph"/>
              <w:widowControl w:val="false"/>
              <w:spacing w:lineRule="atLeast" w:line="270" w:before="0" w:after="0"/>
              <w:ind w:left="429" w:right="771"/>
              <w:rPr>
                <w:i/>
                <w:i/>
                <w:sz w:val="24"/>
              </w:rPr>
            </w:pPr>
            <w:r>
              <w:rPr>
                <w:i/>
                <w:kern w:val="0"/>
                <w:sz w:val="24"/>
                <w:szCs w:val="22"/>
                <w:lang w:eastAsia="en-US" w:bidi="ar-SA"/>
              </w:rPr>
              <w:t xml:space="preserve">адрес </w:t>
            </w:r>
            <w:r>
              <w:rPr>
                <w:i/>
                <w:spacing w:val="-57"/>
                <w:kern w:val="0"/>
                <w:sz w:val="24"/>
                <w:szCs w:val="22"/>
                <w:lang w:eastAsia="en-US" w:bidi="ar-SA"/>
              </w:rPr>
              <w:t xml:space="preserve">  </w:t>
            </w:r>
            <w:r>
              <w:rPr>
                <w:i/>
                <w:kern w:val="0"/>
                <w:sz w:val="24"/>
                <w:szCs w:val="22"/>
                <w:lang w:eastAsia="en-US" w:bidi="ar-SA"/>
              </w:rPr>
              <w:t>регистрации)</w:t>
            </w:r>
          </w:p>
        </w:tc>
      </w:tr>
    </w:tbl>
    <w:p>
      <w:pPr>
        <w:pStyle w:val="Heading1"/>
        <w:spacing w:lineRule="exact" w:line="322" w:before="6" w:after="0"/>
        <w:ind w:left="456" w:right="451"/>
        <w:jc w:val="center"/>
        <w:rPr>
          <w:b/>
          <w:bCs/>
        </w:rPr>
      </w:pPr>
      <w:r>
        <w:rPr>
          <w:b/>
          <w:bCs/>
        </w:rPr>
      </w:r>
    </w:p>
    <w:p>
      <w:pPr>
        <w:pStyle w:val="Heading1"/>
        <w:spacing w:lineRule="exact" w:line="322" w:before="6" w:after="0"/>
        <w:ind w:left="456" w:right="451"/>
        <w:jc w:val="center"/>
        <w:rPr>
          <w:b/>
          <w:bCs/>
        </w:rPr>
      </w:pPr>
      <w:r>
        <w:rPr>
          <w:b/>
          <w:bCs/>
        </w:rPr>
        <w:t>ЗАЯВЛЕНИЕ</w:t>
      </w:r>
    </w:p>
    <w:p>
      <w:pPr>
        <w:pStyle w:val="Normal"/>
        <w:ind w:hanging="5" w:left="284" w:right="466"/>
        <w:jc w:val="center"/>
        <w:rPr>
          <w:b/>
          <w:sz w:val="28"/>
        </w:rPr>
      </w:pPr>
      <w:r>
        <w:rPr>
          <w:b/>
          <w:sz w:val="28"/>
        </w:rPr>
        <w:t xml:space="preserve">о предоставлении государственной услуги «Проведение аттестации педагогических </w:t>
      </w:r>
      <w:r>
        <w:rPr>
          <w:b/>
          <w:spacing w:val="-67"/>
          <w:sz w:val="28"/>
        </w:rPr>
        <w:t xml:space="preserve">  </w:t>
      </w:r>
      <w:r>
        <w:rPr>
          <w:b/>
          <w:sz w:val="28"/>
        </w:rPr>
        <w:t>работников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организаций,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осуществляющих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образовательную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деятельность, в целях установления квалификационной категории» </w:t>
      </w:r>
    </w:p>
    <w:p>
      <w:pPr>
        <w:pStyle w:val="Normal"/>
        <w:ind w:hanging="5" w:left="284" w:right="466"/>
        <w:jc w:val="center"/>
        <w:rPr>
          <w:b/>
          <w:sz w:val="28"/>
        </w:rPr>
      </w:pPr>
      <w:r>
        <w:rPr>
          <w:b/>
          <w:sz w:val="28"/>
        </w:rPr>
      </w:r>
    </w:p>
    <w:tbl>
      <w:tblPr>
        <w:tblStyle w:val="TableNormal"/>
        <w:tblW w:w="9015" w:type="dxa"/>
        <w:jc w:val="left"/>
        <w:tblInd w:w="22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4786"/>
        <w:gridCol w:w="4229"/>
      </w:tblGrid>
      <w:tr>
        <w:trPr>
          <w:trHeight w:val="345" w:hRule="atLeast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0" w:after="0"/>
              <w:ind w:hanging="0" w:left="0" w:right="3470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 xml:space="preserve">                                                  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Сведения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заявителе</w:t>
            </w:r>
          </w:p>
        </w:tc>
      </w:tr>
      <w:tr>
        <w:trPr>
          <w:trHeight w:val="275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Фамилия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Имя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8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Отчество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(при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наличии)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1379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121"/>
              <w:jc w:val="both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Данные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документа,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удостоверяющего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личность (паспорта гражданина Российской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Федерации)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(серия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номер,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дата</w:t>
            </w:r>
            <w:r>
              <w:rPr>
                <w:spacing w:val="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выдачи,</w:t>
            </w:r>
            <w:r>
              <w:rPr>
                <w:spacing w:val="-57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кем</w:t>
            </w:r>
            <w:r>
              <w:rPr>
                <w:spacing w:val="40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выдан,</w:t>
            </w:r>
            <w:r>
              <w:rPr>
                <w:spacing w:val="4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код</w:t>
            </w:r>
            <w:r>
              <w:rPr>
                <w:spacing w:val="4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подразделения,</w:t>
            </w:r>
            <w:r>
              <w:rPr>
                <w:spacing w:val="4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выдавшего</w:t>
            </w:r>
          </w:p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документ)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Номер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телефона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Адрес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электронной</w:t>
            </w:r>
            <w:r>
              <w:rPr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почты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5" w:hRule="atLeast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288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Сведения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b/>
                <w:spacing w:val="-2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месте</w:t>
            </w:r>
            <w:r>
              <w:rPr>
                <w:b/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работы</w:t>
            </w:r>
            <w:r>
              <w:rPr>
                <w:b/>
                <w:spacing w:val="-1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и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должности</w:t>
            </w:r>
          </w:p>
        </w:tc>
      </w:tr>
      <w:tr>
        <w:trPr>
          <w:trHeight w:val="275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Место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работы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18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Должность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75" w:hRule="atLeast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3063"/>
              <w:jc w:val="left"/>
              <w:rPr>
                <w:b/>
                <w:sz w:val="24"/>
              </w:rPr>
            </w:pPr>
            <w:r>
              <w:rPr>
                <w:b/>
                <w:kern w:val="0"/>
                <w:sz w:val="24"/>
                <w:szCs w:val="22"/>
                <w:lang w:eastAsia="en-US" w:bidi="ar-SA"/>
              </w:rPr>
              <w:t>Сведения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о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квалификационной</w:t>
            </w:r>
            <w:r>
              <w:rPr>
                <w:b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eastAsia="en-US" w:bidi="ar-SA"/>
              </w:rPr>
              <w:t>категории</w:t>
            </w:r>
          </w:p>
        </w:tc>
      </w:tr>
      <w:tr>
        <w:trPr>
          <w:trHeight w:val="636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Квалификационная</w:t>
            </w:r>
            <w:r>
              <w:rPr>
                <w:spacing w:val="59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категория, на</w:t>
            </w:r>
            <w:r>
              <w:rPr>
                <w:spacing w:val="58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которую</w:t>
            </w:r>
          </w:p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претендует</w:t>
            </w:r>
            <w:r>
              <w:rPr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заявитель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633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08"/>
                <w:tab w:val="left" w:pos="1050" w:leader="none"/>
                <w:tab w:val="left" w:pos="2709" w:leader="none"/>
              </w:tabs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Ранее присвоенная квалификационная</w:t>
            </w:r>
          </w:p>
          <w:p>
            <w:pPr>
              <w:pStyle w:val="TableParagraph"/>
              <w:widowControl w:val="false"/>
              <w:spacing w:before="0" w:after="0"/>
              <w:ind w:left="107"/>
              <w:jc w:val="left"/>
              <w:rPr>
                <w:sz w:val="24"/>
              </w:rPr>
            </w:pPr>
            <w:r>
              <w:rPr>
                <w:kern w:val="0"/>
                <w:sz w:val="24"/>
                <w:szCs w:val="22"/>
                <w:lang w:eastAsia="en-US" w:bidi="ar-SA"/>
              </w:rPr>
              <w:t>категория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(при</w:t>
            </w:r>
            <w:r>
              <w:rPr>
                <w:spacing w:val="-3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4"/>
                <w:szCs w:val="22"/>
                <w:lang w:eastAsia="en-US" w:bidi="ar-SA"/>
              </w:rPr>
              <w:t>наличии)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eNormal"/>
        <w:tblW w:w="9015" w:type="dxa"/>
        <w:jc w:val="left"/>
        <w:tblInd w:w="22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4786"/>
        <w:gridCol w:w="4229"/>
      </w:tblGrid>
      <w:tr>
        <w:trPr>
          <w:trHeight w:val="318" w:hRule="atLeast"/>
        </w:trPr>
        <w:tc>
          <w:tcPr>
            <w:tcW w:w="90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56"/>
              <w:jc w:val="left"/>
              <w:rPr>
                <w:color w:val="000000"/>
              </w:rPr>
            </w:pPr>
            <w:r>
              <w:rPr>
                <w:b/>
                <w:color w:val="000000"/>
                <w:kern w:val="0"/>
                <w:sz w:val="24"/>
                <w:szCs w:val="22"/>
                <w:lang w:eastAsia="en-US" w:bidi="ar-SA"/>
              </w:rPr>
              <w:t>Способы</w:t>
            </w:r>
            <w:r>
              <w:rPr>
                <w:b/>
                <w:color w:val="000000"/>
                <w:spacing w:val="-5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0000"/>
                <w:kern w:val="0"/>
                <w:sz w:val="24"/>
                <w:szCs w:val="22"/>
                <w:lang w:eastAsia="en-US" w:bidi="ar-SA"/>
              </w:rPr>
              <w:t>получения</w:t>
            </w:r>
            <w:r>
              <w:rPr>
                <w:b/>
                <w:color w:val="000000"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0000"/>
                <w:kern w:val="0"/>
                <w:sz w:val="24"/>
                <w:szCs w:val="22"/>
                <w:lang w:eastAsia="en-US" w:bidi="ar-SA"/>
              </w:rPr>
              <w:t>результата</w:t>
            </w:r>
            <w:r>
              <w:rPr>
                <w:b/>
                <w:color w:val="000000"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0000"/>
                <w:kern w:val="0"/>
                <w:sz w:val="24"/>
                <w:szCs w:val="22"/>
                <w:lang w:eastAsia="en-US" w:bidi="ar-SA"/>
              </w:rPr>
              <w:t>предоставления</w:t>
            </w:r>
            <w:r>
              <w:rPr>
                <w:b/>
                <w:color w:val="000000"/>
                <w:spacing w:val="-4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0000"/>
                <w:kern w:val="0"/>
                <w:sz w:val="24"/>
                <w:szCs w:val="22"/>
                <w:lang w:eastAsia="en-US" w:bidi="ar-SA"/>
              </w:rPr>
              <w:t>государственной</w:t>
            </w:r>
            <w:r>
              <w:rPr>
                <w:b/>
                <w:color w:val="000000"/>
                <w:spacing w:val="-6"/>
                <w:kern w:val="0"/>
                <w:sz w:val="24"/>
                <w:szCs w:val="22"/>
                <w:lang w:eastAsia="en-US" w:bidi="ar-SA"/>
              </w:rPr>
              <w:t xml:space="preserve"> </w:t>
            </w:r>
            <w:r>
              <w:rPr>
                <w:b/>
                <w:color w:val="000000"/>
                <w:kern w:val="0"/>
                <w:sz w:val="24"/>
                <w:szCs w:val="22"/>
                <w:lang w:eastAsia="en-US" w:bidi="ar-SA"/>
              </w:rPr>
              <w:t>услуги</w:t>
            </w:r>
          </w:p>
        </w:tc>
      </w:tr>
      <w:tr>
        <w:trPr>
          <w:trHeight w:val="1902" w:hRule="atLeast"/>
        </w:trPr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107" w:right="774"/>
              <w:jc w:val="left"/>
              <w:rPr>
                <w:color w:val="000000"/>
              </w:rPr>
            </w:pP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Предпочтительный</w:t>
            </w:r>
            <w:r>
              <w:rPr>
                <w:i w:val="false"/>
                <w:iCs w:val="false"/>
                <w:color w:val="000000"/>
                <w:spacing w:val="-8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способ</w:t>
            </w:r>
            <w:r>
              <w:rPr>
                <w:i w:val="false"/>
                <w:iCs w:val="false"/>
                <w:color w:val="000000"/>
                <w:spacing w:val="-6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получения</w:t>
            </w:r>
            <w:r>
              <w:rPr>
                <w:i w:val="false"/>
                <w:iCs w:val="false"/>
                <w:color w:val="000000"/>
                <w:spacing w:val="-57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результата предоставления</w:t>
            </w:r>
            <w:r>
              <w:rPr>
                <w:i w:val="false"/>
                <w:iCs w:val="false"/>
                <w:color w:val="000000"/>
                <w:spacing w:val="1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государственной</w:t>
            </w:r>
            <w:r>
              <w:rPr>
                <w:i w:val="false"/>
                <w:iCs w:val="false"/>
                <w:color w:val="000000"/>
                <w:spacing w:val="2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услуги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9" w:leader="none"/>
              </w:tabs>
              <w:spacing w:before="0" w:after="0"/>
              <w:ind w:hanging="0" w:left="109" w:right="548"/>
              <w:jc w:val="left"/>
              <w:rPr>
                <w:color w:val="000000"/>
              </w:rPr>
            </w:pP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- в форме электронного документа в личном</w:t>
            </w:r>
            <w:r>
              <w:rPr>
                <w:i w:val="false"/>
                <w:iCs w:val="false"/>
                <w:color w:val="000000"/>
                <w:spacing w:val="-57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 xml:space="preserve">кабинете на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Едином портале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 xml:space="preserve"> (при подаче заявления</w:t>
            </w:r>
            <w:r>
              <w:rPr>
                <w:i w:val="false"/>
                <w:iCs w:val="false"/>
                <w:color w:val="000000"/>
                <w:spacing w:val="1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посредством</w:t>
            </w:r>
            <w:r>
              <w:rPr>
                <w:i w:val="false"/>
                <w:iCs w:val="false"/>
                <w:color w:val="000000"/>
                <w:spacing w:val="-1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spacing w:val="-1"/>
                <w:kern w:val="0"/>
                <w:sz w:val="24"/>
                <w:szCs w:val="22"/>
                <w:u w:val="none"/>
                <w:lang w:eastAsia="en-US" w:bidi="ar-SA"/>
              </w:rPr>
              <w:t>Единого портала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 xml:space="preserve">)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(при наличии технической возможности);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08"/>
                <w:tab w:val="left" w:pos="249" w:leader="none"/>
              </w:tabs>
              <w:spacing w:before="0" w:after="0"/>
              <w:ind w:hanging="0" w:left="109"/>
              <w:jc w:val="left"/>
              <w:rPr>
                <w:color w:val="000000"/>
              </w:rPr>
            </w:pP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- дополнительно</w:t>
            </w:r>
            <w:r>
              <w:rPr>
                <w:i w:val="false"/>
                <w:iCs w:val="false"/>
                <w:color w:val="000000"/>
                <w:spacing w:val="-2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на</w:t>
            </w:r>
            <w:r>
              <w:rPr>
                <w:i w:val="false"/>
                <w:iCs w:val="false"/>
                <w:color w:val="000000"/>
                <w:spacing w:val="-2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бумажном</w:t>
            </w:r>
            <w:r>
              <w:rPr>
                <w:i w:val="false"/>
                <w:iCs w:val="false"/>
                <w:color w:val="000000"/>
                <w:spacing w:val="-2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носителе</w:t>
            </w:r>
            <w:r>
              <w:rPr>
                <w:i w:val="false"/>
                <w:iCs w:val="false"/>
                <w:color w:val="000000"/>
                <w:spacing w:val="1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в</w:t>
            </w:r>
            <w:r>
              <w:rPr>
                <w:i w:val="false"/>
                <w:iCs w:val="false"/>
                <w:color w:val="000000"/>
                <w:spacing w:val="-3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виде распечатанного экземпляра электронного</w:t>
            </w:r>
            <w:r>
              <w:rPr>
                <w:i w:val="false"/>
                <w:iCs w:val="false"/>
                <w:color w:val="000000"/>
                <w:spacing w:val="-57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документа</w:t>
            </w:r>
            <w:r>
              <w:rPr>
                <w:i w:val="false"/>
                <w:iCs w:val="false"/>
                <w:color w:val="000000"/>
                <w:spacing w:val="-2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в</w:t>
            </w:r>
            <w:r>
              <w:rPr>
                <w:i w:val="false"/>
                <w:iCs w:val="false"/>
                <w:color w:val="000000"/>
                <w:spacing w:val="-2"/>
                <w:kern w:val="0"/>
                <w:sz w:val="24"/>
                <w:szCs w:val="22"/>
                <w:u w:val="none"/>
                <w:lang w:eastAsia="en-US" w:bidi="ar-SA"/>
              </w:rPr>
              <w:t xml:space="preserve"> </w:t>
            </w:r>
            <w:r>
              <w:rPr>
                <w:i w:val="false"/>
                <w:iCs w:val="false"/>
                <w:color w:val="000000"/>
                <w:kern w:val="0"/>
                <w:sz w:val="24"/>
                <w:szCs w:val="22"/>
                <w:u w:val="none"/>
                <w:lang w:eastAsia="en-US" w:bidi="ar-SA"/>
              </w:rPr>
              <w:t>Уполномоченном органе</w:t>
            </w:r>
          </w:p>
        </w:tc>
      </w:tr>
    </w:tbl>
    <w:p>
      <w:pPr>
        <w:pStyle w:val="BodyText"/>
        <w:spacing w:before="9" w:after="0"/>
        <w:ind w:left="312" w:right="320"/>
        <w:jc w:val="right"/>
        <w:rPr>
          <w:rFonts w:ascii="Tinos" w:hAnsi="Tinos"/>
        </w:rPr>
      </w:pPr>
      <w:r>
        <w:rPr>
          <w:rFonts w:ascii="Tinos" w:hAnsi="Tinos"/>
        </w:rPr>
      </w:r>
      <w:r>
        <w:br w:type="page"/>
      </w:r>
    </w:p>
    <w:p>
      <w:pPr>
        <w:pStyle w:val="Normal"/>
        <w:keepNext w:val="true"/>
        <w:tabs>
          <w:tab w:val="clear" w:pos="708"/>
          <w:tab w:val="left" w:pos="10065" w:leader="underscore"/>
        </w:tabs>
        <w:spacing w:before="0" w:after="0"/>
        <w:jc w:val="right"/>
        <w:rPr>
          <w:rFonts w:ascii="Tinos" w:hAnsi="Tinos"/>
        </w:rPr>
      </w:pPr>
      <w:r>
        <w:rPr>
          <w:rFonts w:ascii="Tinos" w:hAnsi="Tinos"/>
          <w:sz w:val="28"/>
        </w:rPr>
        <w:t>Форма 2</w:t>
      </w:r>
    </w:p>
    <w:p>
      <w:pPr>
        <w:pStyle w:val="1TimesNewRoman12211"/>
        <w:tabs>
          <w:tab w:val="clear" w:pos="851"/>
        </w:tabs>
        <w:spacing w:lineRule="auto" w:line="240" w:before="0" w:after="0"/>
        <w:ind w:hanging="0"/>
        <w:jc w:val="left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>В Министерство культуры и национальной политики Кузбасса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  <w:tab/>
        <w:t xml:space="preserve"> </w:t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>(наименование некоммерческой организации)</w:t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ab/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>(адрес некоммерческой организации с указанием индекса)</w:t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ab/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>(адрес местонахождения некоммерческой организации с указанием индекса)</w:t>
      </w:r>
    </w:p>
    <w:p>
      <w:pPr>
        <w:pStyle w:val="Normal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  <w:tab/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ab/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>(контактное лицо: должность, Ф.И.О. (при наличии), номер телефона, адрес электронной почты, официальный сайт некоммерческой организации)</w:t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 xml:space="preserve"> 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sz w:val="28"/>
        </w:rPr>
        <w:t>Заявление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sz w:val="28"/>
        </w:rPr>
        <w:t>об исправлении опечаток и (или) ошибок в документах, выданных в результате предоставления Услуги</w:t>
      </w:r>
    </w:p>
    <w:p>
      <w:pPr>
        <w:pStyle w:val="Normal"/>
        <w:jc w:val="center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tabs>
          <w:tab w:val="clear" w:pos="708"/>
          <w:tab w:val="left" w:pos="780" w:leader="none"/>
        </w:tabs>
        <w:ind w:firstLine="709"/>
        <w:rPr>
          <w:rFonts w:ascii="Tinos" w:hAnsi="Tinos"/>
        </w:rPr>
      </w:pPr>
      <w:r>
        <w:rPr>
          <w:rFonts w:ascii="Tinos" w:hAnsi="Tinos"/>
          <w:sz w:val="28"/>
        </w:rPr>
        <w:t xml:space="preserve">Прошу исправить допущенные опечатки и (или) ошибки в выданных в результате предоставления Услуги документах: </w:t>
      </w:r>
      <w:r>
        <w:rPr>
          <w:rFonts w:ascii="Tinos" w:hAnsi="Tinos"/>
          <w:sz w:val="28"/>
          <w:u w:val="single"/>
        </w:rPr>
        <w:t>                                                 </w:t>
      </w:r>
      <w:r>
        <w:rPr>
          <w:rFonts w:ascii="Tinos" w:hAnsi="Tinos"/>
          <w:sz w:val="28"/>
        </w:rPr>
        <w:t>, сведения, указанные в выданном документе, подлежащие исправлению:</w:t>
      </w:r>
    </w:p>
    <w:p>
      <w:pPr>
        <w:pStyle w:val="Normal"/>
        <w:tabs>
          <w:tab w:val="clear" w:pos="708"/>
          <w:tab w:val="left" w:pos="780" w:leader="none"/>
        </w:tabs>
        <w:ind w:firstLine="709"/>
        <w:rPr>
          <w:rFonts w:ascii="Tinos" w:hAnsi="Tinos"/>
        </w:rPr>
      </w:pPr>
      <w:r>
        <w:rPr>
          <w:rFonts w:ascii="Tinos" w:hAnsi="Tinos"/>
          <w:sz w:val="28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nos" w:hAnsi="Tinos"/>
          <w:sz w:val="28"/>
        </w:rPr>
        <w:t>.</w:t>
      </w:r>
    </w:p>
    <w:p>
      <w:pPr>
        <w:pStyle w:val="Normal"/>
        <w:tabs>
          <w:tab w:val="clear" w:pos="708"/>
          <w:tab w:val="left" w:pos="780" w:leader="none"/>
        </w:tabs>
        <w:ind w:firstLine="709"/>
        <w:rPr>
          <w:rFonts w:ascii="Tinos" w:hAnsi="Tinos"/>
        </w:rPr>
      </w:pPr>
      <w:r>
        <w:rPr>
          <w:rFonts w:ascii="Tinos" w:hAnsi="Tinos"/>
          <w:sz w:val="28"/>
        </w:rPr>
        <w:t xml:space="preserve">Результат предоставления Услуги прошу: </w:t>
      </w:r>
      <w:r>
        <w:rPr>
          <w:rFonts w:ascii="Tinos" w:hAnsi="Tinos"/>
        </w:rPr>
        <w:t>/нужное отметить/:</w:t>
      </w:r>
    </w:p>
    <w:p>
      <w:pPr>
        <w:pStyle w:val="Normal"/>
        <w:tabs>
          <w:tab w:val="clear" w:pos="708"/>
          <w:tab w:val="left" w:pos="780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>выдать на бумажном носителе при личном обращении в Центр;</w:t>
      </w:r>
    </w:p>
    <w:p>
      <w:pPr>
        <w:pStyle w:val="Normal"/>
        <w:tabs>
          <w:tab w:val="clear" w:pos="708"/>
          <w:tab w:val="left" w:pos="780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>направить на бумажном носителе почтовой связью;</w:t>
      </w:r>
    </w:p>
    <w:p>
      <w:pPr>
        <w:pStyle w:val="Normal"/>
        <w:tabs>
          <w:tab w:val="clear" w:pos="708"/>
          <w:tab w:val="left" w:pos="780" w:leader="none"/>
        </w:tabs>
        <w:ind w:firstLine="709"/>
        <w:jc w:val="both"/>
        <w:rPr>
          <w:rFonts w:ascii="Tinos" w:hAnsi="Tinos"/>
        </w:rPr>
      </w:pPr>
      <w:r>
        <w:rPr>
          <w:rFonts w:ascii="Tinos" w:hAnsi="Tinos"/>
          <w:sz w:val="28"/>
        </w:rPr>
        <w:t>направить в форме электронного документа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«Комплексная информационная система оказания государственных и муниципальных услуг Кемеровской области – Кузбасса» (при наличии технической возможности).</w:t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rPr>
          <w:rFonts w:ascii="Tinos" w:hAnsi="Tinos"/>
        </w:rPr>
      </w:pPr>
      <w:r>
        <w:rPr>
          <w:rFonts w:ascii="Tinos" w:hAnsi="Tinos"/>
          <w:sz w:val="28"/>
          <w:u w:val="single"/>
        </w:rPr>
        <w:t>                                                                     </w:t>
      </w:r>
      <w:r>
        <w:rPr>
          <w:rFonts w:ascii="Tinos" w:hAnsi="Tinos"/>
          <w:sz w:val="28"/>
        </w:rPr>
        <w:t>/</w:t>
      </w:r>
      <w:r>
        <w:rPr>
          <w:rFonts w:ascii="Tinos" w:hAnsi="Tinos"/>
          <w:sz w:val="28"/>
          <w:u w:val="single"/>
        </w:rPr>
        <w:t>                                         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 xml:space="preserve">(подпись руководителя некоммерческой </w:t>
        <w:tab/>
        <w:t xml:space="preserve">              (расшифровка подписи)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>организации (уполномоченного представителя)</w:t>
      </w:r>
    </w:p>
    <w:p>
      <w:pPr>
        <w:pStyle w:val="Normal"/>
        <w:keepNext w:val="true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keepNext w:val="true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  <w:t>М.П. (при наличии):</w:t>
      </w:r>
    </w:p>
    <w:p>
      <w:pPr>
        <w:pStyle w:val="Normal"/>
        <w:keepNext w:val="true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keepNext w:val="true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  <w:t xml:space="preserve">Дата подачи заявления: число, месяц(прописью), год: </w:t>
      </w:r>
      <w:r>
        <w:rPr>
          <w:rFonts w:ascii="Tinos" w:hAnsi="Tinos"/>
          <w:u w:val="single"/>
        </w:rPr>
        <w:t>    </w:t>
      </w:r>
      <w:r>
        <w:rPr>
          <w:rFonts w:ascii="Tinos" w:hAnsi="Tinos"/>
        </w:rPr>
        <w:t>.</w:t>
      </w:r>
      <w:r>
        <w:rPr>
          <w:rFonts w:ascii="Tinos" w:hAnsi="Tinos"/>
          <w:u w:val="single"/>
        </w:rPr>
        <w:t>                        </w:t>
      </w:r>
      <w:r>
        <w:rPr>
          <w:rFonts w:ascii="Tinos" w:hAnsi="Tinos"/>
        </w:rPr>
        <w:t>.</w:t>
      </w:r>
      <w:r>
        <w:rPr>
          <w:rFonts w:ascii="Tinos" w:hAnsi="Tinos"/>
          <w:u w:val="single"/>
        </w:rPr>
        <w:t>            </w:t>
      </w:r>
      <w:r>
        <w:rPr>
          <w:rFonts w:ascii="Tinos" w:hAnsi="Tinos"/>
        </w:rPr>
        <w:t xml:space="preserve"> г.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</w:r>
      <w:r>
        <w:br w:type="page"/>
      </w:r>
    </w:p>
    <w:p>
      <w:pPr>
        <w:pStyle w:val="Normal"/>
        <w:keepNext w:val="true"/>
        <w:tabs>
          <w:tab w:val="clear" w:pos="708"/>
          <w:tab w:val="left" w:pos="10065" w:leader="underscore"/>
        </w:tabs>
        <w:spacing w:before="0" w:after="0"/>
        <w:jc w:val="right"/>
        <w:rPr>
          <w:rFonts w:ascii="Tinos" w:hAnsi="Tinos"/>
        </w:rPr>
      </w:pPr>
      <w:r>
        <w:rPr>
          <w:rFonts w:ascii="Tinos" w:hAnsi="Tinos"/>
          <w:sz w:val="28"/>
        </w:rPr>
        <w:t>Форма 3</w:t>
      </w:r>
    </w:p>
    <w:p>
      <w:pPr>
        <w:pStyle w:val="Normal"/>
        <w:keepNext w:val="true"/>
        <w:tabs>
          <w:tab w:val="clear" w:pos="708"/>
          <w:tab w:val="left" w:pos="10065" w:leader="underscore"/>
        </w:tabs>
        <w:jc w:val="right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>В Министерство культуры и национальной политики Кузбасса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  <w:tab/>
        <w:t xml:space="preserve"> </w:t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>(наименование некоммерческой организации)</w:t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ab/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>(адрес некоммерческой организации с указанием индекса)</w:t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ab/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>(адрес местонахождения некоммерческой организации с указанием индекса)</w:t>
      </w:r>
    </w:p>
    <w:p>
      <w:pPr>
        <w:pStyle w:val="Normal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  <w:tab/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ab/>
      </w:r>
    </w:p>
    <w:p>
      <w:pPr>
        <w:pStyle w:val="Normal"/>
        <w:tabs>
          <w:tab w:val="clear" w:pos="708"/>
          <w:tab w:val="left" w:pos="10065" w:leader="underscore"/>
        </w:tabs>
        <w:jc w:val="center"/>
        <w:rPr>
          <w:rFonts w:ascii="Tinos" w:hAnsi="Tinos"/>
        </w:rPr>
      </w:pPr>
      <w:r>
        <w:rPr>
          <w:rFonts w:ascii="Tinos" w:hAnsi="Tinos"/>
        </w:rPr>
        <w:t>(контактное лицо: должность, Ф.И.О. (при наличии), номер телефона, адрес электронной почты, официальный сайт некоммерческой организации)</w:t>
      </w:r>
    </w:p>
    <w:p>
      <w:pPr>
        <w:pStyle w:val="Normal"/>
        <w:tabs>
          <w:tab w:val="clear" w:pos="708"/>
          <w:tab w:val="left" w:pos="10065" w:leader="underscore"/>
        </w:tabs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sz w:val="28"/>
        </w:rPr>
        <w:t>Заявление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sz w:val="28"/>
        </w:rPr>
        <w:t>о выдаче дубликата документа, выданного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sz w:val="28"/>
        </w:rPr>
        <w:t>в результате предоставления Услуги</w:t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</w:rPr>
        <w:tab/>
        <w:t>Прошу выдать дубликат заключения о соответствии качества оказываемой социально ориентированной некоммерческой организацией общественно полезной услуги установленным критериям, выданный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  <w:u w:val="single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Fonts w:ascii="Tinos" w:hAnsi="Tinos"/>
          <w:sz w:val="28"/>
        </w:rPr>
        <w:t>.</w:t>
      </w:r>
    </w:p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</w:rPr>
        <w:t>(указать форму документа, реквизиты и принявший орган)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  <w:sz w:val="28"/>
        </w:rPr>
        <w:t xml:space="preserve">         </w:t>
      </w:r>
      <w:r>
        <w:rPr>
          <w:rFonts w:ascii="Tinos" w:hAnsi="Tinos"/>
          <w:sz w:val="28"/>
        </w:rPr>
        <w:t xml:space="preserve">Результат предоставления Услуги прошу: </w:t>
      </w:r>
      <w:r>
        <w:rPr>
          <w:rFonts w:ascii="Tinos" w:hAnsi="Tinos"/>
        </w:rPr>
        <w:t>/нужное отметить /: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  <w:sz w:val="28"/>
        </w:rPr>
        <w:t xml:space="preserve">Результат предоставления Услуги прошу: </w:t>
      </w:r>
      <w:r>
        <w:rPr>
          <w:rFonts w:ascii="Tinos" w:hAnsi="Tinos"/>
        </w:rPr>
        <w:t>/нужное отметить /: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      </w:t>
      </w:r>
      <w:r>
        <w:rPr>
          <w:rFonts w:ascii="Tinos" w:hAnsi="Tinos"/>
          <w:sz w:val="28"/>
        </w:rPr>
        <w:t>выдать на бумажном носителе при личном обращении в Центр;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      </w:t>
      </w:r>
      <w:r>
        <w:rPr>
          <w:rFonts w:ascii="Tinos" w:hAnsi="Tinos"/>
          <w:sz w:val="28"/>
        </w:rPr>
        <w:t>направить на бумажном носителе почтовой связью;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   </w:t>
      </w:r>
      <w:r>
        <w:rPr>
          <w:rFonts w:ascii="Tinos" w:hAnsi="Tinos"/>
          <w:sz w:val="28"/>
        </w:rPr>
        <w:t>направить в форме электронного документа посредством подсистемы регионального портала государственных и муниципальных услуг (функций) государственной информационной системы «Комплексная информационная система «Комплексная информационная система оказания государственных и муниципальных услуг Кемеровской области – Кузбасса» (при наличии технической возможности).</w:t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rPr>
          <w:rFonts w:ascii="Tinos" w:hAnsi="Tinos"/>
        </w:rPr>
      </w:pPr>
      <w:r>
        <w:rPr>
          <w:rFonts w:ascii="Tinos" w:hAnsi="Tinos"/>
          <w:sz w:val="28"/>
          <w:u w:val="single"/>
        </w:rPr>
        <w:t>                                                                     </w:t>
      </w:r>
      <w:r>
        <w:rPr>
          <w:rFonts w:ascii="Tinos" w:hAnsi="Tinos"/>
          <w:sz w:val="28"/>
        </w:rPr>
        <w:t>/</w:t>
      </w:r>
      <w:r>
        <w:rPr>
          <w:rFonts w:ascii="Tinos" w:hAnsi="Tinos"/>
          <w:sz w:val="28"/>
          <w:u w:val="single"/>
        </w:rPr>
        <w:t>                                         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 xml:space="preserve">(подпись руководителя некоммерческой </w:t>
        <w:tab/>
        <w:t xml:space="preserve">              (расшифровка подписи)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>организации (уполномоченного представителя)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>М.П. (при наличии):</w:t>
      </w:r>
    </w:p>
    <w:p>
      <w:pPr>
        <w:pStyle w:val="Normal"/>
        <w:rPr>
          <w:rFonts w:ascii="Tinos" w:hAnsi="Tinos"/>
        </w:rPr>
      </w:pPr>
      <w:r>
        <w:rPr>
          <w:rFonts w:ascii="Tinos" w:hAnsi="Tinos"/>
        </w:rPr>
        <w:t xml:space="preserve">Дата подачи заявления: число, месяц(прописью), год: </w:t>
      </w:r>
      <w:r>
        <w:rPr>
          <w:rFonts w:ascii="Tinos" w:hAnsi="Tinos"/>
          <w:u w:val="single"/>
        </w:rPr>
        <w:t>    </w:t>
      </w:r>
      <w:r>
        <w:rPr>
          <w:rFonts w:ascii="Tinos" w:hAnsi="Tinos"/>
        </w:rPr>
        <w:t>.</w:t>
      </w:r>
      <w:r>
        <w:rPr>
          <w:rFonts w:ascii="Tinos" w:hAnsi="Tinos"/>
          <w:u w:val="single"/>
        </w:rPr>
        <w:t>                        </w:t>
      </w:r>
      <w:r>
        <w:rPr>
          <w:rFonts w:ascii="Tinos" w:hAnsi="Tinos"/>
        </w:rPr>
        <w:t>.</w:t>
      </w:r>
      <w:r>
        <w:rPr>
          <w:rFonts w:ascii="Tinos" w:hAnsi="Tinos"/>
          <w:u w:val="single"/>
        </w:rPr>
        <w:t>            </w:t>
      </w:r>
      <w:r>
        <w:rPr>
          <w:rFonts w:ascii="Tinos" w:hAnsi="Tinos"/>
        </w:rPr>
        <w:t xml:space="preserve"> г.</w:t>
      </w:r>
      <w:r>
        <w:br w:type="page"/>
      </w:r>
    </w:p>
    <w:p>
      <w:pPr>
        <w:pStyle w:val="NoSpacing11"/>
        <w:numPr>
          <w:ilvl w:val="0"/>
          <w:numId w:val="0"/>
        </w:numPr>
        <w:spacing w:before="0" w:after="0"/>
        <w:ind w:hanging="0" w:left="0"/>
        <w:jc w:val="right"/>
        <w:outlineLvl w:val="0"/>
        <w:rPr>
          <w:color w:val="000000"/>
        </w:rPr>
      </w:pPr>
      <w:r>
        <w:rPr>
          <w:rFonts w:ascii="Tinos" w:hAnsi="Tinos"/>
          <w:color w:val="000000"/>
          <w:sz w:val="28"/>
        </w:rPr>
        <w:t>Приложение № 3</w:t>
      </w:r>
    </w:p>
    <w:p>
      <w:pPr>
        <w:pStyle w:val="NoSpacing11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к Административному регламенту, </w:t>
      </w:r>
    </w:p>
    <w:p>
      <w:pPr>
        <w:pStyle w:val="NoSpacing11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утвержденному постановлением </w:t>
      </w:r>
    </w:p>
    <w:p>
      <w:pPr>
        <w:pStyle w:val="Normal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>Министерства культуры</w:t>
      </w:r>
    </w:p>
    <w:p>
      <w:pPr>
        <w:pStyle w:val="Normal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8"/>
        </w:rPr>
        <w:t>и национальной политики Кузбасса</w:t>
      </w:r>
    </w:p>
    <w:p>
      <w:pPr>
        <w:pStyle w:val="Normal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>от ____________№ ___________</w:t>
      </w:r>
    </w:p>
    <w:p>
      <w:pPr>
        <w:pStyle w:val="Normal"/>
        <w:jc w:val="right"/>
        <w:rPr>
          <w:rFonts w:ascii="Tinos" w:hAnsi="Tinos"/>
          <w:color w:val="000000"/>
        </w:rPr>
      </w:pPr>
      <w:r>
        <w:rPr>
          <w:rFonts w:ascii="Tinos" w:hAnsi="Tinos"/>
          <w:color w:val="000000"/>
        </w:rPr>
      </w:r>
    </w:p>
    <w:p>
      <w:pPr>
        <w:pStyle w:val="Normal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>Форма 1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center" w:pos="4111" w:leader="none"/>
          <w:tab w:val="right" w:pos="9072" w:leader="none"/>
        </w:tabs>
        <w:ind w:hanging="0" w:left="0"/>
        <w:jc w:val="right"/>
        <w:outlineLvl w:val="3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"/>
        </w:rPr>
        <w:t xml:space="preserve">      </w:t>
      </w:r>
      <w:r>
        <w:rPr>
          <w:rFonts w:ascii="Tinos" w:hAnsi="Tinos"/>
          <w:color w:val="000000"/>
          <w:sz w:val="2"/>
        </w:rPr>
        <w:t>г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center" w:pos="4111" w:leader="none"/>
          <w:tab w:val="right" w:pos="9072" w:leader="none"/>
        </w:tabs>
        <w:ind w:hanging="0" w:left="0"/>
        <w:jc w:val="right"/>
        <w:outlineLvl w:val="3"/>
        <w:rPr>
          <w:rFonts w:ascii="Tinos" w:hAnsi="Tinos"/>
          <w:color w:val="000000"/>
          <w:sz w:val="2"/>
        </w:rPr>
      </w:pPr>
      <w:r>
        <w:rPr>
          <w:rFonts w:ascii="Tinos" w:hAnsi="Tinos"/>
          <w:color w:val="000000"/>
          <w:sz w:val="2"/>
        </w:rPr>
        <w:drawing>
          <wp:anchor behindDoc="0" distT="0" distB="0" distL="114300" distR="114300" simplePos="0" locked="0" layoutInCell="0" allowOverlap="1" relativeHeight="143">
            <wp:simplePos x="0" y="0"/>
            <wp:positionH relativeFrom="column">
              <wp:posOffset>1320165</wp:posOffset>
            </wp:positionH>
            <wp:positionV relativeFrom="paragraph">
              <wp:posOffset>43180</wp:posOffset>
            </wp:positionV>
            <wp:extent cx="571500" cy="754380"/>
            <wp:effectExtent l="0" t="0" r="0" b="0"/>
            <wp:wrapTopAndBottom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522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21"/>
      </w:tblGrid>
      <w:tr>
        <w:trPr>
          <w:trHeight w:val="1783" w:hRule="atLeast"/>
        </w:trPr>
        <w:tc>
          <w:tcPr>
            <w:tcW w:w="5221" w:type="dxa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center" w:pos="4111" w:leader="none"/>
                <w:tab w:val="right" w:pos="9072" w:leader="none"/>
              </w:tabs>
              <w:ind w:hanging="0" w:left="0"/>
              <w:outlineLvl w:val="4"/>
              <w:rPr>
                <w:rFonts w:ascii="Tinos" w:hAnsi="Tinos"/>
                <w:b/>
                <w:sz w:val="18"/>
              </w:rPr>
            </w:pPr>
            <w:r>
              <w:rPr>
                <w:rFonts w:ascii="Tinos" w:hAnsi="Tinos"/>
                <w:b/>
                <w:sz w:val="18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center" w:pos="4111" w:leader="none"/>
                <w:tab w:val="right" w:pos="9072" w:leader="none"/>
              </w:tabs>
              <w:ind w:hanging="0" w:left="0"/>
              <w:jc w:val="center"/>
              <w:outlineLvl w:val="4"/>
              <w:rPr>
                <w:rFonts w:ascii="Tinos" w:hAnsi="Tinos"/>
              </w:rPr>
            </w:pPr>
            <w:r>
              <w:rPr>
                <w:rFonts w:ascii="Tinos" w:hAnsi="Tinos"/>
                <w:b/>
                <w:sz w:val="20"/>
              </w:rPr>
              <w:t xml:space="preserve">МИНИСТЕРСТВО КУЛЬТУРЫ </w:t>
              <w:br/>
              <w:t>И НАЦИОНАЛЬНОЙ ПОЛИТИКИ КУЗБАССА</w:t>
            </w:r>
          </w:p>
          <w:p>
            <w:pPr>
              <w:pStyle w:val="Normal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i/>
                <w:sz w:val="18"/>
              </w:rPr>
              <w:t>Советский пр., д.58, Кемерово, 650991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hanging="0" w:left="0"/>
              <w:jc w:val="center"/>
              <w:outlineLvl w:val="2"/>
              <w:rPr>
                <w:rFonts w:ascii="Tinos" w:hAnsi="Tinos"/>
              </w:rPr>
            </w:pPr>
            <w:r>
              <w:rPr>
                <w:rFonts w:ascii="Tinos" w:hAnsi="Tinos"/>
                <w:i/>
                <w:sz w:val="18"/>
              </w:rPr>
              <w:t>Тел. (3842) 36-33-42, факс 58-47-66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center"/>
              <w:rPr>
                <w:rFonts w:ascii="Tinos" w:hAnsi="Tinos"/>
                <w:lang w:val="en-US"/>
              </w:rPr>
            </w:pPr>
            <w:r>
              <w:rPr>
                <w:rFonts w:ascii="Tinos" w:hAnsi="Tinos"/>
                <w:sz w:val="18"/>
                <w:lang w:val="en-US"/>
              </w:rPr>
              <w:t xml:space="preserve">E-mail: </w:t>
            </w:r>
            <w:r>
              <w:rPr>
                <w:rFonts w:ascii="Tinos" w:hAnsi="Tinos"/>
                <w:lang w:val="en-US"/>
              </w:rPr>
              <w:t xml:space="preserve"> </w:t>
            </w:r>
            <w:r>
              <w:rPr>
                <w:rFonts w:ascii="Tinos" w:hAnsi="Tinos"/>
                <w:sz w:val="18"/>
                <w:lang w:val="en-US"/>
              </w:rPr>
              <w:t>mincult-kuzbass@ako.ru;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0"/>
              </w:rPr>
              <w:t xml:space="preserve">Официальный Web-сайт: </w:t>
            </w:r>
            <w:r>
              <w:rPr>
                <w:rFonts w:ascii="Tinos" w:hAnsi="Tinos"/>
                <w:sz w:val="20"/>
                <w:u w:val="single"/>
              </w:rPr>
              <w:t>www.mincult-kuzbass.ru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           </w:t>
            </w:r>
            <w:r>
              <w:rPr>
                <w:rFonts w:ascii="Tinos" w:hAnsi="Tinos"/>
                <w:u w:val="single"/>
              </w:rPr>
              <w:t xml:space="preserve">                              </w:t>
            </w:r>
            <w:r>
              <w:rPr>
                <w:rFonts w:ascii="Tinos" w:hAnsi="Tinos"/>
                <w:sz w:val="18"/>
              </w:rPr>
              <w:t xml:space="preserve">№ </w:t>
            </w:r>
            <w:r>
              <w:rPr>
                <w:rFonts w:ascii="Tinos" w:hAnsi="Tinos"/>
                <w:sz w:val="18"/>
              </w:rPr>
              <w:t>_______________________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both"/>
              <w:rPr>
                <w:rFonts w:ascii="Tinos" w:hAnsi="Tinos"/>
              </w:rPr>
            </w:pPr>
            <w:r>
              <w:rPr>
                <w:rFonts w:ascii="Tinos" w:hAnsi="Tinos"/>
                <w:sz w:val="18"/>
              </w:rPr>
              <w:t xml:space="preserve">             </w:t>
            </w:r>
            <w:r>
              <w:rPr>
                <w:rFonts w:ascii="Tinos" w:hAnsi="Tinos"/>
                <w:sz w:val="18"/>
              </w:rPr>
              <w:t>на №_________________от ______________________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center"/>
              <w:rPr>
                <w:rFonts w:ascii="Tinos" w:hAnsi="Tinos"/>
                <w:b/>
                <w:sz w:val="10"/>
              </w:rPr>
            </w:pPr>
            <w:r>
              <w:rPr>
                <w:rFonts w:ascii="Tinos" w:hAnsi="Tinos"/>
                <w:b/>
                <w:sz w:val="10"/>
              </w:rPr>
            </w:r>
          </w:p>
        </w:tc>
      </w:tr>
    </w:tbl>
    <w:p>
      <w:pPr>
        <w:pStyle w:val="Heading1"/>
        <w:spacing w:lineRule="auto" w:line="240"/>
        <w:ind w:left="0"/>
        <w:jc w:val="center"/>
        <w:rPr>
          <w:u w:val="single"/>
        </w:rPr>
      </w:pPr>
      <w:r>
        <w:rPr>
          <w:u w:val="single"/>
        </w:rPr>
      </w:r>
    </w:p>
    <w:p>
      <w:pPr>
        <w:pStyle w:val="Heading1"/>
        <w:spacing w:lineRule="exact" w:line="322" w:before="89" w:after="0"/>
        <w:ind w:left="456" w:right="45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Normal"/>
        <w:spacing w:before="0" w:after="6"/>
        <w:ind w:left="456" w:right="455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установлении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квалификационной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категории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педагогическому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работнику</w:t>
      </w:r>
    </w:p>
    <w:p>
      <w:pPr>
        <w:pStyle w:val="BodyText"/>
        <w:spacing w:before="10" w:after="0"/>
        <w:ind w:left="0"/>
        <w:rPr>
          <w:b/>
          <w:sz w:val="25"/>
        </w:rPr>
      </w:pPr>
      <w:r>
        <w:rPr>
          <w:b/>
          <w:sz w:val="25"/>
        </w:rPr>
      </w:r>
    </w:p>
    <w:p>
      <w:pPr>
        <w:pStyle w:val="BodyText"/>
        <w:tabs>
          <w:tab w:val="clear" w:pos="708"/>
          <w:tab w:val="left" w:pos="8561" w:leader="none"/>
          <w:tab w:val="left" w:pos="10556" w:leader="none"/>
        </w:tabs>
        <w:ind w:firstLine="720" w:left="312" w:right="247"/>
        <w:jc w:val="both"/>
        <w:rPr/>
      </w:pPr>
      <w:r>
        <w:rPr/>
        <w:t>По</w:t>
      </w:r>
      <w:r>
        <w:rPr>
          <w:spacing w:val="22"/>
        </w:rPr>
        <w:t xml:space="preserve"> </w:t>
      </w:r>
      <w:r>
        <w:rPr/>
        <w:t>результатам</w:t>
      </w:r>
      <w:r>
        <w:rPr>
          <w:spacing w:val="24"/>
        </w:rPr>
        <w:t xml:space="preserve"> </w:t>
      </w:r>
      <w:r>
        <w:rPr/>
        <w:t>рассмотрения</w:t>
      </w:r>
      <w:r>
        <w:rPr>
          <w:spacing w:val="21"/>
        </w:rPr>
        <w:t xml:space="preserve"> </w:t>
      </w:r>
      <w:r>
        <w:rPr/>
        <w:t>заявления</w:t>
      </w:r>
      <w:r>
        <w:rPr>
          <w:spacing w:val="25"/>
        </w:rPr>
        <w:t xml:space="preserve"> </w:t>
      </w:r>
      <w:r>
        <w:rPr/>
        <w:t>от ____________ № ______ в</w:t>
      </w:r>
      <w:r>
        <w:rPr>
          <w:spacing w:val="1"/>
        </w:rPr>
        <w:t xml:space="preserve"> </w:t>
      </w:r>
      <w:r>
        <w:rPr/>
        <w:t>соответствии</w:t>
      </w:r>
      <w:r>
        <w:rPr>
          <w:spacing w:val="1"/>
        </w:rPr>
        <w:t xml:space="preserve"> </w:t>
      </w:r>
      <w:r>
        <w:rPr/>
        <w:t>с</w:t>
      </w:r>
      <w:r>
        <w:rPr>
          <w:spacing w:val="1"/>
        </w:rPr>
        <w:t xml:space="preserve"> </w:t>
      </w:r>
      <w:r>
        <w:rPr/>
        <w:t>приказом</w:t>
      </w:r>
      <w:r>
        <w:rPr>
          <w:spacing w:val="1"/>
        </w:rPr>
        <w:t xml:space="preserve"> </w:t>
      </w:r>
      <w:r>
        <w:rPr/>
        <w:t>Министерства</w:t>
      </w:r>
      <w:r>
        <w:rPr>
          <w:spacing w:val="1"/>
        </w:rPr>
        <w:t xml:space="preserve"> </w:t>
      </w:r>
      <w:r>
        <w:rPr/>
        <w:t>образования</w:t>
      </w:r>
      <w:r>
        <w:rPr>
          <w:spacing w:val="1"/>
        </w:rPr>
        <w:t xml:space="preserve"> </w:t>
      </w:r>
      <w:r>
        <w:rPr/>
        <w:t>и</w:t>
      </w:r>
      <w:r>
        <w:rPr>
          <w:spacing w:val="1"/>
        </w:rPr>
        <w:t xml:space="preserve"> </w:t>
      </w:r>
      <w:r>
        <w:rPr/>
        <w:t>науки</w:t>
      </w:r>
      <w:r>
        <w:rPr>
          <w:spacing w:val="1"/>
        </w:rPr>
        <w:t xml:space="preserve"> </w:t>
      </w:r>
      <w:r>
        <w:rPr/>
        <w:t>Российской</w:t>
      </w:r>
      <w:r>
        <w:rPr>
          <w:spacing w:val="1"/>
        </w:rPr>
        <w:t xml:space="preserve"> </w:t>
      </w:r>
      <w:r>
        <w:rPr/>
        <w:t>Федерации</w:t>
      </w:r>
      <w:r>
        <w:rPr>
          <w:spacing w:val="1"/>
        </w:rPr>
        <w:t xml:space="preserve"> </w:t>
      </w:r>
      <w:r>
        <w:rPr/>
        <w:t>от</w:t>
      </w:r>
      <w:r>
        <w:rPr>
          <w:spacing w:val="1"/>
        </w:rPr>
        <w:t xml:space="preserve"> </w:t>
      </w:r>
      <w:r>
        <w:rPr/>
        <w:t>24</w:t>
      </w:r>
      <w:r>
        <w:rPr>
          <w:spacing w:val="1"/>
        </w:rPr>
        <w:t xml:space="preserve"> </w:t>
      </w:r>
      <w:r>
        <w:rPr/>
        <w:t>марта</w:t>
      </w:r>
      <w:r>
        <w:rPr>
          <w:spacing w:val="1"/>
        </w:rPr>
        <w:t xml:space="preserve"> </w:t>
      </w:r>
      <w:r>
        <w:rPr/>
        <w:t>2023</w:t>
      </w:r>
      <w:r>
        <w:rPr>
          <w:spacing w:val="1"/>
        </w:rPr>
        <w:t xml:space="preserve"> </w:t>
      </w:r>
      <w:r>
        <w:rPr/>
        <w:t>г.</w:t>
      </w:r>
      <w:r>
        <w:rPr>
          <w:spacing w:val="1"/>
        </w:rPr>
        <w:t xml:space="preserve"> </w:t>
      </w:r>
      <w:r>
        <w:rPr/>
        <w:t>№</w:t>
      </w:r>
      <w:r>
        <w:rPr>
          <w:spacing w:val="1"/>
        </w:rPr>
        <w:t xml:space="preserve"> </w:t>
      </w:r>
      <w:r>
        <w:rPr/>
        <w:t>196</w:t>
      </w:r>
      <w:r>
        <w:rPr>
          <w:spacing w:val="1"/>
        </w:rPr>
        <w:t xml:space="preserve"> </w:t>
      </w:r>
      <w:r>
        <w:rPr/>
        <w:t>«Об</w:t>
      </w:r>
      <w:r>
        <w:rPr>
          <w:spacing w:val="1"/>
        </w:rPr>
        <w:t xml:space="preserve"> </w:t>
      </w:r>
      <w:r>
        <w:rPr/>
        <w:t>утверждении</w:t>
      </w:r>
      <w:r>
        <w:rPr>
          <w:spacing w:val="1"/>
        </w:rPr>
        <w:t xml:space="preserve"> </w:t>
      </w:r>
      <w:r>
        <w:rPr/>
        <w:t>Порядка</w:t>
      </w:r>
      <w:r>
        <w:rPr>
          <w:spacing w:val="1"/>
        </w:rPr>
        <w:t xml:space="preserve"> </w:t>
      </w:r>
      <w:r>
        <w:rPr/>
        <w:t>проведения</w:t>
      </w:r>
      <w:r>
        <w:rPr>
          <w:spacing w:val="1"/>
        </w:rPr>
        <w:t xml:space="preserve"> </w:t>
      </w:r>
      <w:r>
        <w:rPr/>
        <w:t>аттестации</w:t>
      </w:r>
      <w:r>
        <w:rPr>
          <w:spacing w:val="1"/>
        </w:rPr>
        <w:t xml:space="preserve"> </w:t>
      </w:r>
      <w:r>
        <w:rPr/>
        <w:t>педагогических</w:t>
      </w:r>
      <w:r>
        <w:rPr>
          <w:spacing w:val="1"/>
        </w:rPr>
        <w:t xml:space="preserve"> </w:t>
      </w:r>
      <w:r>
        <w:rPr/>
        <w:t>работников</w:t>
      </w:r>
      <w:r>
        <w:rPr>
          <w:spacing w:val="1"/>
        </w:rPr>
        <w:t xml:space="preserve"> </w:t>
      </w:r>
      <w:r>
        <w:rPr/>
        <w:t>организаций,</w:t>
      </w:r>
      <w:r>
        <w:rPr>
          <w:spacing w:val="1"/>
        </w:rPr>
        <w:t xml:space="preserve"> </w:t>
      </w:r>
      <w:r>
        <w:rPr/>
        <w:t>осуществляющих</w:t>
      </w:r>
      <w:r>
        <w:rPr>
          <w:spacing w:val="1"/>
        </w:rPr>
        <w:t xml:space="preserve"> </w:t>
      </w:r>
      <w:r>
        <w:rPr/>
        <w:t>образовательную</w:t>
      </w:r>
      <w:r>
        <w:rPr>
          <w:spacing w:val="-2"/>
        </w:rPr>
        <w:t xml:space="preserve"> </w:t>
      </w:r>
      <w:r>
        <w:rPr/>
        <w:t>деятельность»</w:t>
      </w:r>
      <w:r>
        <w:rPr>
          <w:spacing w:val="-1"/>
        </w:rPr>
        <w:t xml:space="preserve"> </w:t>
      </w:r>
      <w:r>
        <w:rPr/>
        <w:t>принято решение установить:</w:t>
      </w:r>
    </w:p>
    <w:p>
      <w:pPr>
        <w:pStyle w:val="BodyText"/>
        <w:tabs>
          <w:tab w:val="clear" w:pos="708"/>
          <w:tab w:val="left" w:pos="8561" w:leader="none"/>
          <w:tab w:val="left" w:pos="10556" w:leader="none"/>
        </w:tabs>
        <w:ind w:firstLine="142" w:left="142" w:right="247"/>
        <w:jc w:val="both"/>
        <w:rPr/>
      </w:pPr>
      <w:r>
        <w:rPr/>
        <w:t>__________________________________________________________________</w:t>
      </w:r>
    </w:p>
    <w:p>
      <w:pPr>
        <w:pStyle w:val="BodyText"/>
        <w:spacing w:before="8" w:after="0"/>
        <w:ind w:left="0"/>
        <w:jc w:val="center"/>
        <w:rPr>
          <w:i/>
          <w:i/>
          <w:sz w:val="22"/>
          <w:szCs w:val="22"/>
        </w:rPr>
      </w:pPr>
      <w:r>
        <w:rPr>
          <w:sz w:val="22"/>
          <w:szCs w:val="22"/>
        </w:rPr>
        <w:t>(</w:t>
      </w:r>
      <w:r>
        <w:rPr>
          <w:i/>
          <w:sz w:val="22"/>
          <w:szCs w:val="22"/>
        </w:rPr>
        <w:t>указать,</w:t>
      </w:r>
      <w:r>
        <w:rPr>
          <w:i/>
          <w:spacing w:val="-5"/>
          <w:sz w:val="22"/>
          <w:szCs w:val="22"/>
        </w:rPr>
        <w:t xml:space="preserve"> </w:t>
      </w:r>
      <w:r>
        <w:rPr>
          <w:i/>
          <w:sz w:val="22"/>
          <w:szCs w:val="22"/>
        </w:rPr>
        <w:t>какую</w:t>
      </w:r>
      <w:r>
        <w:rPr>
          <w:i/>
          <w:spacing w:val="-4"/>
          <w:sz w:val="22"/>
          <w:szCs w:val="22"/>
        </w:rPr>
        <w:t xml:space="preserve"> </w:t>
      </w:r>
      <w:r>
        <w:rPr>
          <w:i/>
          <w:sz w:val="22"/>
          <w:szCs w:val="22"/>
        </w:rPr>
        <w:t>именно</w:t>
      </w:r>
      <w:r>
        <w:rPr>
          <w:i/>
          <w:spacing w:val="-2"/>
          <w:sz w:val="22"/>
          <w:szCs w:val="22"/>
        </w:rPr>
        <w:t xml:space="preserve"> </w:t>
      </w:r>
      <w:r>
        <w:rPr>
          <w:i/>
          <w:sz w:val="22"/>
          <w:szCs w:val="22"/>
        </w:rPr>
        <w:t>квалификационную</w:t>
      </w:r>
      <w:r>
        <w:rPr>
          <w:i/>
          <w:spacing w:val="-4"/>
          <w:sz w:val="22"/>
          <w:szCs w:val="22"/>
        </w:rPr>
        <w:t xml:space="preserve"> </w:t>
      </w:r>
      <w:r>
        <w:rPr>
          <w:i/>
          <w:sz w:val="22"/>
          <w:szCs w:val="22"/>
        </w:rPr>
        <w:t>категорию)</w:t>
      </w:r>
    </w:p>
    <w:p>
      <w:pPr>
        <w:pStyle w:val="BodyText"/>
        <w:spacing w:before="1" w:after="0"/>
        <w:ind w:left="0"/>
        <w:rPr>
          <w:i/>
          <w:i/>
        </w:rPr>
      </w:pPr>
      <w:r>
        <w:rPr>
          <w:i/>
        </w:rPr>
      </w:r>
    </w:p>
    <w:p>
      <w:pPr>
        <w:pStyle w:val="BodyText"/>
        <w:rPr/>
      </w:pPr>
      <w:r>
        <w:rPr/>
        <w:t>ФИО</w:t>
      </w:r>
      <w:r>
        <w:rPr>
          <w:spacing w:val="-5"/>
        </w:rPr>
        <w:t xml:space="preserve"> </w:t>
      </w:r>
      <w:r>
        <w:rPr/>
        <w:t>педагогического</w:t>
      </w:r>
      <w:r>
        <w:rPr>
          <w:spacing w:val="-2"/>
        </w:rPr>
        <w:t xml:space="preserve"> </w:t>
      </w:r>
      <w:r>
        <w:rPr/>
        <w:t>работника:</w:t>
      </w:r>
    </w:p>
    <w:p>
      <w:pPr>
        <w:pStyle w:val="BodyText"/>
        <w:tabs>
          <w:tab w:val="clear" w:pos="708"/>
          <w:tab w:val="left" w:pos="8561" w:leader="none"/>
          <w:tab w:val="left" w:pos="10556" w:leader="none"/>
        </w:tabs>
        <w:ind w:firstLine="142" w:left="142" w:right="247"/>
        <w:jc w:val="both"/>
        <w:rPr/>
      </w:pPr>
      <w:r>
        <w:rPr/>
        <w:t>__________________________________________________________________</w:t>
      </w:r>
    </w:p>
    <w:p>
      <w:pPr>
        <w:pStyle w:val="BodyText"/>
        <w:spacing w:lineRule="exact" w:line="292"/>
        <w:rPr/>
      </w:pPr>
      <w:r>
        <w:rPr/>
        <w:t>Место</w:t>
      </w:r>
      <w:r>
        <w:rPr>
          <w:spacing w:val="-6"/>
        </w:rPr>
        <w:t xml:space="preserve"> </w:t>
      </w:r>
      <w:r>
        <w:rPr/>
        <w:t>работы:</w:t>
      </w:r>
    </w:p>
    <w:p>
      <w:pPr>
        <w:pStyle w:val="BodyText"/>
        <w:tabs>
          <w:tab w:val="clear" w:pos="708"/>
          <w:tab w:val="left" w:pos="8561" w:leader="none"/>
          <w:tab w:val="left" w:pos="10556" w:leader="none"/>
        </w:tabs>
        <w:ind w:firstLine="142" w:left="142" w:right="247"/>
        <w:jc w:val="both"/>
        <w:rPr/>
      </w:pPr>
      <w:r>
        <w:rPr/>
        <w:t>__________________________________________________________________</w:t>
      </w:r>
    </w:p>
    <w:p>
      <w:pPr>
        <w:pStyle w:val="BodyText"/>
        <w:spacing w:lineRule="exact" w:line="293"/>
        <w:rPr/>
      </w:pPr>
      <w:r>
        <w:rPr/>
        <w:t>Должность:</w:t>
      </w:r>
    </w:p>
    <w:p>
      <w:pPr>
        <w:pStyle w:val="BodyText"/>
        <w:tabs>
          <w:tab w:val="clear" w:pos="708"/>
          <w:tab w:val="left" w:pos="8561" w:leader="none"/>
          <w:tab w:val="left" w:pos="10556" w:leader="none"/>
        </w:tabs>
        <w:ind w:firstLine="142" w:left="142" w:right="247"/>
        <w:jc w:val="both"/>
        <w:rPr/>
      </w:pPr>
      <w:r>
        <w:rPr/>
        <w:t>__________________________________________________________________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</w:rPr>
        <w:t>Министр культуры и национальной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политики Кузбасса                                       </w:t>
      </w:r>
      <w:r>
        <w:rPr>
          <w:rFonts w:ascii="Tinos" w:hAnsi="Tinos"/>
          <w:sz w:val="28"/>
          <w:u w:val="single"/>
        </w:rPr>
        <w:t>                   </w:t>
      </w:r>
      <w:r>
        <w:rPr>
          <w:rFonts w:ascii="Tinos" w:hAnsi="Tinos"/>
          <w:sz w:val="28"/>
        </w:rPr>
        <w:t>/</w:t>
      </w:r>
      <w:r>
        <w:rPr>
          <w:rFonts w:ascii="Tinos" w:hAnsi="Tinos"/>
          <w:sz w:val="28"/>
          <w:u w:val="single"/>
        </w:rPr>
        <w:t>                                         </w:t>
      </w:r>
    </w:p>
    <w:p>
      <w:pPr>
        <w:pStyle w:val="Normal"/>
        <w:tabs>
          <w:tab w:val="clear" w:pos="708"/>
          <w:tab w:val="left" w:pos="5385" w:leader="none"/>
          <w:tab w:val="left" w:pos="6495" w:leader="none"/>
        </w:tabs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                                                                   </w:t>
      </w:r>
      <w:r>
        <w:rPr>
          <w:rFonts w:ascii="Tinos" w:hAnsi="Tinos"/>
        </w:rPr>
        <w:t>(подпись)</w:t>
        <w:tab/>
        <w:t>(расшифровка подписи)</w:t>
      </w:r>
    </w:p>
    <w:p>
      <w:pPr>
        <w:pStyle w:val="Normal"/>
        <w:tabs>
          <w:tab w:val="clear" w:pos="708"/>
          <w:tab w:val="left" w:pos="5385" w:leader="none"/>
          <w:tab w:val="left" w:pos="6495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jc w:val="right"/>
        <w:rPr>
          <w:rFonts w:ascii="Tinos" w:hAnsi="Tinos"/>
        </w:rPr>
      </w:pPr>
      <w:r>
        <w:rPr>
          <w:rFonts w:ascii="Tinos" w:hAnsi="Tinos"/>
          <w:sz w:val="28"/>
        </w:rPr>
        <w:t>Форма 2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center" w:pos="4111" w:leader="none"/>
          <w:tab w:val="right" w:pos="9072" w:leader="none"/>
        </w:tabs>
        <w:ind w:hanging="0" w:left="0"/>
        <w:jc w:val="right"/>
        <w:outlineLvl w:val="3"/>
        <w:rPr>
          <w:rFonts w:ascii="Tinos" w:hAnsi="Tinos"/>
        </w:rPr>
      </w:pPr>
      <w:r>
        <w:rPr>
          <w:rFonts w:ascii="Tinos" w:hAnsi="Tinos"/>
          <w:sz w:val="28"/>
        </w:rPr>
        <w:t xml:space="preserve"> </w:t>
      </w:r>
      <w:r>
        <w:rPr>
          <w:rFonts w:ascii="Tinos" w:hAnsi="Tinos"/>
          <w:sz w:val="2"/>
        </w:rPr>
        <w:t xml:space="preserve">      </w:t>
      </w:r>
      <w:r>
        <w:rPr>
          <w:rFonts w:ascii="Tinos" w:hAnsi="Tinos"/>
          <w:sz w:val="2"/>
        </w:rPr>
        <w:t>г</w:t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center" w:pos="4111" w:leader="none"/>
          <w:tab w:val="right" w:pos="9072" w:leader="none"/>
        </w:tabs>
        <w:ind w:hanging="0" w:left="0"/>
        <w:jc w:val="right"/>
        <w:outlineLvl w:val="3"/>
        <w:rPr>
          <w:rFonts w:ascii="Tinos" w:hAnsi="Tinos"/>
          <w:sz w:val="2"/>
        </w:rPr>
      </w:pPr>
      <w:r>
        <w:rPr>
          <w:rFonts w:ascii="Tinos" w:hAnsi="Tinos"/>
          <w:sz w:val="2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4111" w:leader="none"/>
          <w:tab w:val="right" w:pos="9072" w:leader="none"/>
        </w:tabs>
        <w:ind w:hanging="0" w:left="0"/>
        <w:jc w:val="right"/>
        <w:outlineLvl w:val="3"/>
        <w:rPr>
          <w:rFonts w:ascii="Tinos" w:hAnsi="Tinos"/>
          <w:sz w:val="2"/>
        </w:rPr>
      </w:pPr>
      <w:r>
        <w:rPr>
          <w:rFonts w:ascii="Tinos" w:hAnsi="Tinos"/>
          <w:sz w:val="2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center" w:pos="4111" w:leader="none"/>
          <w:tab w:val="right" w:pos="9072" w:leader="none"/>
        </w:tabs>
        <w:ind w:hanging="0" w:left="0"/>
        <w:jc w:val="right"/>
        <w:outlineLvl w:val="3"/>
        <w:rPr>
          <w:rFonts w:ascii="Tinos" w:hAnsi="Tinos"/>
          <w:sz w:val="2"/>
        </w:rPr>
      </w:pPr>
      <w:r>
        <w:rPr>
          <w:rFonts w:ascii="Tinos" w:hAnsi="Tinos"/>
          <w:sz w:val="2"/>
        </w:rPr>
        <w:drawing>
          <wp:anchor behindDoc="0" distT="0" distB="0" distL="114300" distR="114300" simplePos="0" locked="0" layoutInCell="0" allowOverlap="1" relativeHeight="144">
            <wp:simplePos x="0" y="0"/>
            <wp:positionH relativeFrom="column">
              <wp:posOffset>1320165</wp:posOffset>
            </wp:positionH>
            <wp:positionV relativeFrom="paragraph">
              <wp:posOffset>43180</wp:posOffset>
            </wp:positionV>
            <wp:extent cx="571500" cy="754380"/>
            <wp:effectExtent l="0" t="0" r="0" b="0"/>
            <wp:wrapTopAndBottom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522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21"/>
      </w:tblGrid>
      <w:tr>
        <w:trPr>
          <w:trHeight w:val="1783" w:hRule="atLeast"/>
        </w:trPr>
        <w:tc>
          <w:tcPr>
            <w:tcW w:w="5221" w:type="dxa"/>
            <w:tcBorders/>
          </w:tcPr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center" w:pos="4111" w:leader="none"/>
                <w:tab w:val="right" w:pos="9072" w:leader="none"/>
              </w:tabs>
              <w:ind w:hanging="0" w:left="0"/>
              <w:outlineLvl w:val="4"/>
              <w:rPr>
                <w:rFonts w:ascii="Tinos" w:hAnsi="Tinos"/>
                <w:b/>
                <w:sz w:val="18"/>
              </w:rPr>
            </w:pPr>
            <w:r>
              <w:rPr>
                <w:rFonts w:ascii="Tinos" w:hAnsi="Tinos"/>
                <w:b/>
                <w:sz w:val="18"/>
              </w:rPr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tabs>
                <w:tab w:val="clear" w:pos="708"/>
                <w:tab w:val="center" w:pos="4111" w:leader="none"/>
                <w:tab w:val="right" w:pos="9072" w:leader="none"/>
              </w:tabs>
              <w:ind w:hanging="0" w:left="0"/>
              <w:jc w:val="center"/>
              <w:outlineLvl w:val="4"/>
              <w:rPr>
                <w:rFonts w:ascii="Tinos" w:hAnsi="Tinos"/>
              </w:rPr>
            </w:pPr>
            <w:r>
              <w:rPr>
                <w:rFonts w:ascii="Tinos" w:hAnsi="Tinos"/>
                <w:b/>
                <w:sz w:val="20"/>
              </w:rPr>
              <w:t xml:space="preserve">МИНИСТЕРСТВО КУЛЬТУРЫ </w:t>
              <w:br/>
              <w:t>И НАЦИОНАЛЬНОЙ ПОЛИТИКИ КУЗБАССА</w:t>
            </w:r>
          </w:p>
          <w:p>
            <w:pPr>
              <w:pStyle w:val="Normal"/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i/>
                <w:sz w:val="18"/>
              </w:rPr>
              <w:t>Советский пр., д.58, Кемерово, 650991</w:t>
            </w:r>
          </w:p>
          <w:p>
            <w:pPr>
              <w:pStyle w:val="Normal"/>
              <w:keepNext w:val="true"/>
              <w:numPr>
                <w:ilvl w:val="0"/>
                <w:numId w:val="0"/>
              </w:numPr>
              <w:ind w:hanging="0" w:left="0"/>
              <w:jc w:val="center"/>
              <w:outlineLvl w:val="2"/>
              <w:rPr>
                <w:rFonts w:ascii="Tinos" w:hAnsi="Tinos"/>
              </w:rPr>
            </w:pPr>
            <w:r>
              <w:rPr>
                <w:rFonts w:ascii="Tinos" w:hAnsi="Tinos"/>
                <w:i/>
                <w:sz w:val="18"/>
              </w:rPr>
              <w:t>Тел. (3842) 36-33-42, факс 58-47-66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center"/>
              <w:rPr>
                <w:rFonts w:ascii="Tinos" w:hAnsi="Tinos"/>
                <w:lang w:val="en-US"/>
              </w:rPr>
            </w:pPr>
            <w:r>
              <w:rPr>
                <w:rFonts w:ascii="Tinos" w:hAnsi="Tinos"/>
                <w:sz w:val="18"/>
                <w:lang w:val="en-US"/>
              </w:rPr>
              <w:t xml:space="preserve">E-mail: </w:t>
            </w:r>
            <w:r>
              <w:rPr>
                <w:rFonts w:ascii="Tinos" w:hAnsi="Tinos"/>
                <w:lang w:val="en-US"/>
              </w:rPr>
              <w:t xml:space="preserve"> </w:t>
            </w:r>
            <w:r>
              <w:rPr>
                <w:rFonts w:ascii="Tinos" w:hAnsi="Tinos"/>
                <w:sz w:val="18"/>
                <w:lang w:val="en-US"/>
              </w:rPr>
              <w:t>mincult-kuzbass@ako.ru;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center"/>
              <w:rPr>
                <w:rFonts w:ascii="Tinos" w:hAnsi="Tinos"/>
              </w:rPr>
            </w:pPr>
            <w:r>
              <w:rPr>
                <w:rFonts w:ascii="Tinos" w:hAnsi="Tinos"/>
                <w:sz w:val="20"/>
              </w:rPr>
              <w:t xml:space="preserve">Официальный Web-сайт: </w:t>
            </w:r>
            <w:r>
              <w:rPr>
                <w:rFonts w:ascii="Tinos" w:hAnsi="Tinos"/>
                <w:sz w:val="20"/>
                <w:u w:val="single"/>
              </w:rPr>
              <w:t>www.mincult-kuzbass.ru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both"/>
              <w:rPr>
                <w:rFonts w:ascii="Tinos" w:hAnsi="Tinos"/>
              </w:rPr>
            </w:pPr>
            <w:r>
              <w:rPr>
                <w:rFonts w:ascii="Tinos" w:hAnsi="Tinos"/>
              </w:rPr>
              <w:t xml:space="preserve">           </w:t>
            </w:r>
            <w:r>
              <w:rPr>
                <w:rFonts w:ascii="Tinos" w:hAnsi="Tinos"/>
                <w:u w:val="single"/>
              </w:rPr>
              <w:t xml:space="preserve">                              </w:t>
            </w:r>
            <w:r>
              <w:rPr>
                <w:rFonts w:ascii="Tinos" w:hAnsi="Tinos"/>
                <w:sz w:val="18"/>
              </w:rPr>
              <w:t xml:space="preserve">№ </w:t>
            </w:r>
            <w:r>
              <w:rPr>
                <w:rFonts w:ascii="Tinos" w:hAnsi="Tinos"/>
                <w:sz w:val="18"/>
              </w:rPr>
              <w:t>____________________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both"/>
              <w:rPr>
                <w:rFonts w:ascii="Tinos" w:hAnsi="Tinos"/>
              </w:rPr>
            </w:pPr>
            <w:r>
              <w:rPr>
                <w:rFonts w:ascii="Tinos" w:hAnsi="Tinos"/>
                <w:sz w:val="18"/>
              </w:rPr>
              <w:t xml:space="preserve">             </w:t>
            </w:r>
            <w:r>
              <w:rPr>
                <w:rFonts w:ascii="Tinos" w:hAnsi="Tinos"/>
                <w:sz w:val="18"/>
              </w:rPr>
              <w:t>на №_________________от ___________________</w:t>
            </w:r>
          </w:p>
          <w:p>
            <w:pPr>
              <w:pStyle w:val="Normal"/>
              <w:tabs>
                <w:tab w:val="clear" w:pos="708"/>
                <w:tab w:val="center" w:pos="4111" w:leader="none"/>
                <w:tab w:val="right" w:pos="9072" w:leader="none"/>
              </w:tabs>
              <w:jc w:val="center"/>
              <w:rPr>
                <w:rFonts w:ascii="Tinos" w:hAnsi="Tinos"/>
                <w:b/>
                <w:sz w:val="10"/>
              </w:rPr>
            </w:pPr>
            <w:r>
              <w:rPr>
                <w:rFonts w:ascii="Tinos" w:hAnsi="Tinos"/>
                <w:b/>
                <w:sz w:val="10"/>
              </w:rPr>
            </w:r>
          </w:p>
        </w:tc>
      </w:tr>
    </w:tbl>
    <w:p>
      <w:pPr>
        <w:pStyle w:val="Normal"/>
        <w:keepNext w:val="true"/>
        <w:tabs>
          <w:tab w:val="clear" w:pos="708"/>
          <w:tab w:val="left" w:pos="10065" w:leader="underscore"/>
        </w:tabs>
        <w:jc w:val="center"/>
        <w:rPr>
          <w:rFonts w:ascii="Tinos" w:hAnsi="Tinos"/>
          <w:sz w:val="32"/>
        </w:rPr>
      </w:pPr>
      <w:r>
        <w:rPr>
          <w:rFonts w:ascii="Tinos" w:hAnsi="Tinos"/>
          <w:sz w:val="32"/>
        </w:rPr>
      </w:r>
    </w:p>
    <w:p>
      <w:pPr>
        <w:pStyle w:val="Heading1"/>
        <w:spacing w:before="89" w:after="0"/>
        <w:ind w:left="456" w:right="45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>
      <w:pPr>
        <w:pStyle w:val="Normal"/>
        <w:spacing w:lineRule="exact" w:line="322" w:before="2" w:after="0"/>
        <w:ind w:left="1033" w:right="309"/>
        <w:jc w:val="center"/>
        <w:rPr/>
      </w:pPr>
      <w:r>
        <w:rPr>
          <w:b/>
          <w:sz w:val="28"/>
        </w:rPr>
        <w:t>об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отказе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государственной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2"/>
          <w:sz w:val="28"/>
        </w:rPr>
        <w:t xml:space="preserve"> </w:t>
      </w:r>
    </w:p>
    <w:p>
      <w:pPr>
        <w:pStyle w:val="Normal"/>
        <w:spacing w:lineRule="exact" w:line="322" w:before="2" w:after="0"/>
        <w:ind w:left="1033" w:right="309"/>
        <w:jc w:val="center"/>
        <w:rPr/>
      </w:pPr>
      <w:r>
        <w:rPr>
          <w:b/>
          <w:sz w:val="28"/>
        </w:rPr>
        <w:t>«Проведение аттестации педагогических работников организаций, осуществляющих образовательную деятельность, в целях установления квалификационной категории»</w:t>
      </w:r>
    </w:p>
    <w:p>
      <w:pPr>
        <w:pStyle w:val="BodyText"/>
        <w:spacing w:before="4" w:after="1"/>
        <w:ind w:left="0"/>
        <w:jc w:val="center"/>
        <w:rPr>
          <w:b/>
          <w:sz w:val="20"/>
        </w:rPr>
      </w:pPr>
      <w:r>
        <w:rPr>
          <w:b/>
          <w:sz w:val="20"/>
        </w:rPr>
      </w:r>
    </w:p>
    <w:p>
      <w:pPr>
        <w:pStyle w:val="BodyText"/>
        <w:tabs>
          <w:tab w:val="clear" w:pos="708"/>
          <w:tab w:val="left" w:pos="3273" w:leader="none"/>
          <w:tab w:val="left" w:pos="5143" w:leader="none"/>
          <w:tab w:val="left" w:pos="6554" w:leader="none"/>
          <w:tab w:val="left" w:pos="7040" w:leader="none"/>
          <w:tab w:val="left" w:pos="8505" w:leader="none"/>
          <w:tab w:val="left" w:pos="9153" w:leader="none"/>
          <w:tab w:val="left" w:pos="10198" w:leader="none"/>
        </w:tabs>
        <w:spacing w:before="89" w:after="0"/>
        <w:ind w:firstLine="850" w:left="426" w:right="462"/>
        <w:jc w:val="both"/>
        <w:rPr/>
      </w:pPr>
      <w:r>
        <w:rPr/>
        <w:t xml:space="preserve">По результатам рассмотрения заявления от ________________ № _______ в соответствии с приказом Министерства просвещения Российской Федерации </w:t>
      </w:r>
      <w:r>
        <w:rPr>
          <w:spacing w:val="-67"/>
        </w:rPr>
        <w:t xml:space="preserve"> </w:t>
      </w:r>
      <w:r>
        <w:rPr/>
        <w:t>от</w:t>
      </w:r>
      <w:r>
        <w:rPr>
          <w:spacing w:val="1"/>
        </w:rPr>
        <w:t> </w:t>
      </w:r>
      <w:r>
        <w:rPr/>
        <w:t>24 марта 2023 г. № 196 «Об</w:t>
      </w:r>
      <w:r>
        <w:rPr>
          <w:spacing w:val="1"/>
        </w:rPr>
        <w:t xml:space="preserve"> </w:t>
      </w:r>
      <w:r>
        <w:rPr/>
        <w:t>утверждении</w:t>
      </w:r>
      <w:r>
        <w:rPr>
          <w:spacing w:val="1"/>
        </w:rPr>
        <w:t xml:space="preserve"> </w:t>
      </w:r>
      <w:r>
        <w:rPr/>
        <w:t>Порядка</w:t>
      </w:r>
      <w:r>
        <w:rPr>
          <w:spacing w:val="1"/>
        </w:rPr>
        <w:t xml:space="preserve"> </w:t>
      </w:r>
      <w:r>
        <w:rPr/>
        <w:t>проведения</w:t>
      </w:r>
      <w:r>
        <w:rPr>
          <w:spacing w:val="1"/>
        </w:rPr>
        <w:t xml:space="preserve"> </w:t>
      </w:r>
      <w:r>
        <w:rPr/>
        <w:t>аттестации</w:t>
      </w:r>
      <w:r>
        <w:rPr>
          <w:spacing w:val="1"/>
        </w:rPr>
        <w:t xml:space="preserve"> </w:t>
      </w:r>
      <w:r>
        <w:rPr/>
        <w:t>педагогических</w:t>
      </w:r>
      <w:r>
        <w:rPr>
          <w:spacing w:val="1"/>
        </w:rPr>
        <w:t xml:space="preserve"> </w:t>
      </w:r>
      <w:r>
        <w:rPr/>
        <w:t>работников</w:t>
      </w:r>
      <w:r>
        <w:rPr>
          <w:spacing w:val="1"/>
        </w:rPr>
        <w:t xml:space="preserve"> </w:t>
      </w:r>
      <w:r>
        <w:rPr/>
        <w:t>организаций,</w:t>
      </w:r>
      <w:r>
        <w:rPr>
          <w:spacing w:val="1"/>
        </w:rPr>
        <w:t xml:space="preserve"> </w:t>
      </w:r>
      <w:r>
        <w:rPr/>
        <w:t>осуществляющих</w:t>
      </w:r>
      <w:r>
        <w:rPr>
          <w:spacing w:val="1"/>
        </w:rPr>
        <w:t xml:space="preserve"> </w:t>
      </w:r>
      <w:r>
        <w:rPr/>
        <w:t>образовательную</w:t>
      </w:r>
      <w:r>
        <w:rPr>
          <w:spacing w:val="1"/>
        </w:rPr>
        <w:t xml:space="preserve"> </w:t>
      </w:r>
      <w:r>
        <w:rPr/>
        <w:t>деятельность»</w:t>
      </w:r>
      <w:r>
        <w:rPr>
          <w:spacing w:val="1"/>
        </w:rPr>
        <w:t xml:space="preserve"> </w:t>
      </w:r>
      <w:r>
        <w:rPr/>
        <w:t>принято</w:t>
      </w:r>
      <w:r>
        <w:rPr>
          <w:spacing w:val="1"/>
        </w:rPr>
        <w:t xml:space="preserve"> </w:t>
      </w:r>
      <w:r>
        <w:rPr/>
        <w:t>решение</w:t>
      </w:r>
      <w:r>
        <w:rPr>
          <w:spacing w:val="1"/>
        </w:rPr>
        <w:t xml:space="preserve"> </w:t>
      </w:r>
      <w:r>
        <w:rPr/>
        <w:t>об</w:t>
      </w:r>
      <w:r>
        <w:rPr>
          <w:spacing w:val="1"/>
        </w:rPr>
        <w:t xml:space="preserve"> </w:t>
      </w:r>
      <w:r>
        <w:rPr/>
        <w:t>отказе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предоставлении</w:t>
      </w:r>
      <w:r>
        <w:rPr>
          <w:spacing w:val="70"/>
        </w:rPr>
        <w:t xml:space="preserve"> </w:t>
      </w:r>
      <w:r>
        <w:rPr/>
        <w:t>государственной</w:t>
      </w:r>
      <w:r>
        <w:rPr>
          <w:spacing w:val="1"/>
        </w:rPr>
        <w:t xml:space="preserve"> </w:t>
      </w:r>
      <w:r>
        <w:rPr/>
        <w:t>услуги по</w:t>
      </w:r>
      <w:r>
        <w:rPr>
          <w:spacing w:val="1"/>
        </w:rPr>
        <w:t xml:space="preserve"> </w:t>
      </w:r>
      <w:r>
        <w:rPr/>
        <w:t>следующим основаниям:</w:t>
      </w:r>
    </w:p>
    <w:p>
      <w:pPr>
        <w:pStyle w:val="BodyText"/>
        <w:spacing w:before="7" w:after="0"/>
        <w:ind w:left="0"/>
        <w:rPr/>
      </w:pPr>
      <w:r>
        <w:rPr/>
      </w:r>
    </w:p>
    <w:tbl>
      <w:tblPr>
        <w:tblStyle w:val="TableNormal"/>
        <w:tblW w:w="11379" w:type="dxa"/>
        <w:jc w:val="left"/>
        <w:tblInd w:w="-84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noHBand="0" w:noVBand="0" w:firstColumn="1" w:lastRow="1" w:lastColumn="1" w:firstRow="1"/>
      </w:tblPr>
      <w:tblGrid>
        <w:gridCol w:w="2727"/>
        <w:gridCol w:w="4683"/>
        <w:gridCol w:w="3969"/>
      </w:tblGrid>
      <w:tr>
        <w:trPr>
          <w:trHeight w:val="20" w:hRule="atLeast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left="-113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eastAsia="en-US" w:bidi="ar-SA"/>
              </w:rPr>
              <w:t xml:space="preserve">№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пункта</w:t>
            </w:r>
            <w:r>
              <w:rPr>
                <w:b/>
                <w:spacing w:val="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администра-тивного</w:t>
            </w:r>
            <w:r>
              <w:rPr>
                <w:b/>
                <w:spacing w:val="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регламента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left="290" w:right="303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eastAsia="en-US" w:bidi="ar-SA"/>
              </w:rPr>
              <w:t>Наименование основания для</w:t>
            </w:r>
            <w:r>
              <w:rPr>
                <w:b/>
                <w:spacing w:val="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отказа</w:t>
            </w:r>
            <w:r>
              <w:rPr>
                <w:b/>
                <w:spacing w:val="-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в</w:t>
            </w:r>
            <w:r>
              <w:rPr>
                <w:b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соответствии</w:t>
            </w:r>
            <w:r>
              <w:rPr>
                <w:b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с</w:t>
            </w:r>
            <w:r>
              <w:rPr>
                <w:b/>
                <w:spacing w:val="-3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единым</w:t>
            </w:r>
            <w:r>
              <w:rPr>
                <w:b/>
                <w:spacing w:val="-67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стандартом предоставления</w:t>
            </w:r>
            <w:r>
              <w:rPr>
                <w:b/>
                <w:spacing w:val="1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государственной</w:t>
            </w:r>
            <w:r>
              <w:rPr>
                <w:b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услуги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left="210" w:right="222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eastAsia="en-US" w:bidi="ar-SA"/>
              </w:rPr>
              <w:t>Разъяснение причин отказа</w:t>
            </w:r>
            <w:r>
              <w:rPr>
                <w:b/>
                <w:spacing w:val="-67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в</w:t>
            </w:r>
            <w:r>
              <w:rPr>
                <w:b/>
                <w:spacing w:val="-2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предоставлении</w:t>
            </w:r>
          </w:p>
          <w:p>
            <w:pPr>
              <w:pStyle w:val="TableParagraph"/>
              <w:widowControl w:val="false"/>
              <w:spacing w:before="0" w:after="0"/>
              <w:ind w:left="210" w:right="218"/>
              <w:rPr>
                <w:b/>
                <w:sz w:val="24"/>
                <w:szCs w:val="24"/>
              </w:rPr>
            </w:pPr>
            <w:r>
              <w:rPr>
                <w:b/>
                <w:kern w:val="0"/>
                <w:sz w:val="24"/>
                <w:szCs w:val="24"/>
                <w:lang w:eastAsia="en-US" w:bidi="ar-SA"/>
              </w:rPr>
              <w:t>государственной</w:t>
            </w:r>
            <w:r>
              <w:rPr>
                <w:b/>
                <w:spacing w:val="-4"/>
                <w:kern w:val="0"/>
                <w:sz w:val="24"/>
                <w:szCs w:val="24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4"/>
                <w:lang w:eastAsia="en-US" w:bidi="ar-SA"/>
              </w:rPr>
              <w:t>услуги</w:t>
            </w:r>
          </w:p>
        </w:tc>
      </w:tr>
      <w:tr>
        <w:trPr>
          <w:trHeight w:val="20" w:hRule="atLeast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96" w:after="0"/>
              <w:ind w:left="175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подпункт «а»  пункта 27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left="96" w:right="303"/>
              <w:jc w:val="left"/>
              <w:rPr>
                <w:b/>
                <w:sz w:val="24"/>
                <w:szCs w:val="24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 xml:space="preserve">Заявитель на момент обращения в </w:t>
            </w:r>
            <w:r>
              <w:rPr>
                <w:kern w:val="0"/>
                <w:sz w:val="28"/>
                <w:szCs w:val="22"/>
                <w:lang w:eastAsia="en-US" w:bidi="ar-SA"/>
              </w:rPr>
              <w:t>Центр</w:t>
            </w:r>
            <w:r>
              <w:rPr>
                <w:kern w:val="0"/>
                <w:sz w:val="28"/>
                <w:szCs w:val="22"/>
                <w:lang w:eastAsia="en-US" w:bidi="ar-SA"/>
              </w:rPr>
              <w:t xml:space="preserve"> не является педагогическим работником организации сферы культуры, осуществляющей образовательную деятельность на территории Кемеровской области – Кузбасса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ind w:left="210" w:right="22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6" w:after="0"/>
              <w:ind w:left="175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подпункт «б»  п</w:t>
            </w:r>
            <w:r>
              <w:rPr>
                <w:kern w:val="0"/>
                <w:sz w:val="28"/>
                <w:szCs w:val="22"/>
                <w:lang w:eastAsia="en-US" w:bidi="ar-SA"/>
              </w:rPr>
              <w:t xml:space="preserve">ункта </w:t>
            </w:r>
            <w:r>
              <w:rPr>
                <w:kern w:val="0"/>
                <w:sz w:val="28"/>
                <w:szCs w:val="22"/>
                <w:lang w:eastAsia="en-US" w:bidi="ar-SA"/>
              </w:rPr>
              <w:t>27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6" w:after="0"/>
              <w:ind w:left="61" w:right="1101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Увольнение педагогического</w:t>
            </w:r>
            <w:r>
              <w:rPr>
                <w:spacing w:val="-6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работника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20" w:hRule="atLeast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6" w:after="0"/>
              <w:ind w:left="175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подпункт «в»  пункта 27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6" w:after="0"/>
              <w:ind w:left="61" w:right="24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Перевод</w:t>
            </w:r>
            <w:r>
              <w:rPr>
                <w:spacing w:val="-6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педагогического</w:t>
            </w:r>
            <w:r>
              <w:rPr>
                <w:spacing w:val="-6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работника</w:t>
            </w:r>
            <w:r>
              <w:rPr>
                <w:spacing w:val="-6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на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другую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должность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ind w:right="141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1645" w:hRule="atLeast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6" w:after="0"/>
              <w:ind w:left="175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подпункт «г»  пункта  27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1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Обращение Заявителя с целью установления высшей квалификационной категории, не имеющего (имевшего) высшую или первую квалификационную категории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1645" w:hRule="atLeast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6" w:after="0"/>
              <w:ind w:left="175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подпункт «д»  пункта 27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0" w:after="0"/>
              <w:ind w:left="61" w:right="151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Обращение Заявителя с заявлением</w:t>
            </w:r>
            <w:r>
              <w:rPr>
                <w:spacing w:val="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ранее, чем через год со дня принятия</w:t>
            </w:r>
            <w:r>
              <w:rPr>
                <w:spacing w:val="-6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решения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об отказе</w:t>
            </w:r>
            <w:r>
              <w:rPr>
                <w:spacing w:val="-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в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установлении</w:t>
            </w:r>
          </w:p>
          <w:p>
            <w:pPr>
              <w:pStyle w:val="TableParagraph"/>
              <w:widowControl w:val="false"/>
              <w:spacing w:before="0" w:after="0"/>
              <w:ind w:left="61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квалификационной</w:t>
            </w:r>
            <w:r>
              <w:rPr>
                <w:spacing w:val="-6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категории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>
          <w:trHeight w:val="1492" w:hRule="atLeast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0" w:after="0"/>
              <w:ind w:left="175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подпункт «е»  пункта 27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8" w:after="0"/>
              <w:ind w:left="61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Обращение</w:t>
            </w:r>
            <w:r>
              <w:rPr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Заявителя</w:t>
            </w:r>
            <w:r>
              <w:rPr>
                <w:spacing w:val="-3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с</w:t>
            </w:r>
            <w:r>
              <w:rPr>
                <w:spacing w:val="-2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целью</w:t>
            </w:r>
          </w:p>
          <w:p>
            <w:pPr>
              <w:pStyle w:val="TableParagraph"/>
              <w:widowControl w:val="false"/>
              <w:spacing w:before="2" w:after="0"/>
              <w:ind w:left="61" w:right="556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установления</w:t>
            </w:r>
            <w:r>
              <w:rPr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первой</w:t>
            </w:r>
            <w:r>
              <w:rPr>
                <w:spacing w:val="-5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или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высшей</w:t>
            </w:r>
            <w:r>
              <w:rPr>
                <w:spacing w:val="-67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квалификационной категории по</w:t>
            </w:r>
            <w:r>
              <w:rPr>
                <w:spacing w:val="1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должности,</w:t>
            </w:r>
            <w:r>
              <w:rPr>
                <w:spacing w:val="-4"/>
                <w:kern w:val="0"/>
                <w:sz w:val="28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8"/>
                <w:szCs w:val="22"/>
                <w:lang w:eastAsia="en-US" w:bidi="ar-SA"/>
              </w:rPr>
              <w:t>отсутствующей в</w:t>
            </w:r>
          </w:p>
          <w:p>
            <w:pPr>
              <w:pStyle w:val="TableParagraph"/>
              <w:widowControl w:val="false"/>
              <w:spacing w:before="0" w:after="0"/>
              <w:ind w:left="61" w:right="99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подразделе 2 раздела I номенклатуры</w:t>
            </w:r>
            <w:r>
              <w:rPr>
                <w:spacing w:val="-67"/>
                <w:kern w:val="0"/>
                <w:sz w:val="28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</w:tc>
      </w:tr>
      <w:tr>
        <w:trPr>
          <w:trHeight w:val="1832" w:hRule="atLeast"/>
        </w:trPr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8" w:after="0"/>
              <w:ind w:left="175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подпункт «ж» пункта 27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1" w:right="32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eastAsia="en-US" w:bidi="ar-SA"/>
              </w:rPr>
              <w:t>Обращение Заявителя с целью установления квалификационной категории «педагог-методист» или «педагог-наставник» без имеющейся высшей квалификационной категории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</w:tc>
      </w:tr>
      <w:tr>
        <w:trPr>
          <w:trHeight w:val="1832" w:hRule="atLeast"/>
        </w:trPr>
        <w:tc>
          <w:tcPr>
            <w:tcW w:w="2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8" w:after="0"/>
              <w:ind w:left="175"/>
              <w:rPr>
                <w:sz w:val="28"/>
              </w:rPr>
            </w:pPr>
            <w:r>
              <w:rPr>
                <w:sz w:val="28"/>
              </w:rPr>
              <w:t>подпункт «з»  пункта 27</w:t>
            </w:r>
          </w:p>
        </w:tc>
        <w:tc>
          <w:tcPr>
            <w:tcW w:w="4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left="61" w:right="320"/>
              <w:jc w:val="left"/>
              <w:rPr>
                <w:sz w:val="28"/>
              </w:rPr>
            </w:pPr>
            <w:r>
              <w:rPr>
                <w:sz w:val="28"/>
              </w:rPr>
              <w:t>Отзыв заявления по инициативе Заявителя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left"/>
              <w:rPr>
                <w:sz w:val="26"/>
              </w:rPr>
            </w:pPr>
            <w:r>
              <w:rPr>
                <w:sz w:val="26"/>
              </w:rPr>
            </w:r>
          </w:p>
        </w:tc>
      </w:tr>
    </w:tbl>
    <w:p>
      <w:pPr>
        <w:pStyle w:val="BodyText"/>
        <w:spacing w:lineRule="auto" w:line="242" w:before="89" w:after="0"/>
        <w:ind w:hanging="0" w:left="0" w:right="293"/>
        <w:jc w:val="both"/>
        <w:rPr>
          <w:sz w:val="28"/>
        </w:rPr>
      </w:pPr>
      <w:r>
        <w:rPr>
          <w:sz w:val="28"/>
          <w:szCs w:val="28"/>
        </w:rPr>
        <w:tab/>
        <w:t>Вы</w:t>
      </w:r>
      <w:r>
        <w:rPr>
          <w:spacing w:val="39"/>
          <w:sz w:val="28"/>
          <w:szCs w:val="28"/>
        </w:rPr>
        <w:t xml:space="preserve"> </w:t>
      </w:r>
      <w:r>
        <w:rPr>
          <w:sz w:val="28"/>
          <w:szCs w:val="28"/>
        </w:rPr>
        <w:t>вправе</w:t>
      </w:r>
      <w:r>
        <w:rPr>
          <w:spacing w:val="103"/>
          <w:sz w:val="28"/>
          <w:szCs w:val="28"/>
        </w:rPr>
        <w:t xml:space="preserve"> </w:t>
      </w:r>
      <w:r>
        <w:rPr>
          <w:sz w:val="28"/>
          <w:szCs w:val="28"/>
        </w:rPr>
        <w:t>повторно</w:t>
      </w:r>
      <w:r>
        <w:rPr>
          <w:spacing w:val="106"/>
          <w:sz w:val="28"/>
          <w:szCs w:val="28"/>
        </w:rPr>
        <w:t xml:space="preserve"> </w:t>
      </w:r>
      <w:r>
        <w:rPr>
          <w:sz w:val="28"/>
          <w:szCs w:val="28"/>
        </w:rPr>
        <w:t>обратиться</w:t>
      </w:r>
      <w:r>
        <w:rPr>
          <w:spacing w:val="108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06"/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</w:t>
      </w:r>
      <w:r>
        <w:rPr>
          <w:spacing w:val="105"/>
          <w:sz w:val="28"/>
          <w:szCs w:val="28"/>
        </w:rPr>
        <w:t xml:space="preserve"> </w:t>
      </w:r>
      <w:r>
        <w:rPr>
          <w:sz w:val="28"/>
          <w:szCs w:val="28"/>
        </w:rPr>
        <w:t>орган</w:t>
      </w:r>
      <w:r>
        <w:rPr>
          <w:spacing w:val="105"/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>
        <w:rPr>
          <w:spacing w:val="107"/>
          <w:sz w:val="28"/>
          <w:szCs w:val="28"/>
        </w:rPr>
        <w:t xml:space="preserve"> </w:t>
      </w:r>
      <w:r>
        <w:rPr>
          <w:sz w:val="28"/>
          <w:szCs w:val="28"/>
        </w:rPr>
        <w:t>заявлением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предоставлении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государственной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услуги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после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устранения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указанных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нарушений.</w:t>
      </w:r>
    </w:p>
    <w:p>
      <w:pPr>
        <w:pStyle w:val="BodyText"/>
        <w:tabs>
          <w:tab w:val="clear" w:pos="708"/>
          <w:tab w:val="left" w:pos="2239" w:leader="none"/>
          <w:tab w:val="left" w:pos="3124" w:leader="none"/>
          <w:tab w:val="left" w:pos="4134" w:leader="none"/>
          <w:tab w:val="left" w:pos="4966" w:leader="none"/>
          <w:tab w:val="left" w:pos="6506" w:leader="none"/>
          <w:tab w:val="left" w:pos="6890" w:leader="none"/>
          <w:tab w:val="left" w:pos="8564" w:leader="none"/>
          <w:tab w:val="left" w:pos="9777" w:leader="none"/>
        </w:tabs>
        <w:ind w:hanging="0" w:left="0" w:right="3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Данный отказ может быть обжалован в досудебном порядке </w:t>
      </w:r>
      <w:r>
        <w:rPr>
          <w:spacing w:val="-1"/>
          <w:sz w:val="28"/>
          <w:szCs w:val="28"/>
        </w:rPr>
        <w:t>путем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направления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жалобы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Уполномоченный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орган,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также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судебном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порядке.</w:t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</w:rPr>
        <w:t>Министр культуры и национальной</w:t>
      </w:r>
    </w:p>
    <w:p>
      <w:pPr>
        <w:pStyle w:val="Normal"/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политики Кузбасса                                       </w:t>
      </w:r>
      <w:r>
        <w:rPr>
          <w:rFonts w:ascii="Tinos" w:hAnsi="Tinos"/>
          <w:sz w:val="28"/>
          <w:u w:val="single"/>
        </w:rPr>
        <w:t>                   </w:t>
      </w:r>
      <w:r>
        <w:rPr>
          <w:rFonts w:ascii="Tinos" w:hAnsi="Tinos"/>
          <w:sz w:val="28"/>
        </w:rPr>
        <w:t>/</w:t>
      </w:r>
      <w:r>
        <w:rPr>
          <w:rFonts w:ascii="Tinos" w:hAnsi="Tinos"/>
          <w:sz w:val="28"/>
          <w:u w:val="single"/>
        </w:rPr>
        <w:t>                                         </w:t>
      </w:r>
    </w:p>
    <w:p>
      <w:pPr>
        <w:pStyle w:val="Normal"/>
        <w:tabs>
          <w:tab w:val="clear" w:pos="708"/>
          <w:tab w:val="left" w:pos="5385" w:leader="none"/>
          <w:tab w:val="left" w:pos="6495" w:leader="none"/>
        </w:tabs>
        <w:jc w:val="both"/>
        <w:rPr>
          <w:rFonts w:ascii="Tinos" w:hAnsi="Tinos"/>
        </w:rPr>
      </w:pPr>
      <w:r>
        <w:rPr>
          <w:rFonts w:ascii="Tinos" w:hAnsi="Tinos"/>
          <w:sz w:val="28"/>
        </w:rPr>
        <w:t xml:space="preserve">                                                                   </w:t>
      </w:r>
      <w:r>
        <w:rPr>
          <w:rFonts w:ascii="Tinos" w:hAnsi="Tinos"/>
        </w:rPr>
        <w:t>(подпись)</w:t>
        <w:tab/>
        <w:t>(расшифровка подписи)</w:t>
      </w:r>
    </w:p>
    <w:p>
      <w:pPr>
        <w:pStyle w:val="Normal"/>
        <w:tabs>
          <w:tab w:val="clear" w:pos="708"/>
          <w:tab w:val="left" w:pos="5385" w:leader="none"/>
          <w:tab w:val="left" w:pos="6495" w:leader="none"/>
        </w:tabs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</w:r>
      <w:r>
        <w:br w:type="page"/>
      </w:r>
    </w:p>
    <w:p>
      <w:pPr>
        <w:pStyle w:val="NoSpacing11"/>
        <w:numPr>
          <w:ilvl w:val="0"/>
          <w:numId w:val="0"/>
        </w:numPr>
        <w:spacing w:before="0" w:after="0"/>
        <w:ind w:hanging="0" w:left="0"/>
        <w:jc w:val="right"/>
        <w:outlineLvl w:val="0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Приложение № </w:t>
      </w:r>
      <w:r>
        <w:rPr>
          <w:rFonts w:ascii="Tinos" w:hAnsi="Tinos"/>
          <w:color w:val="000000"/>
          <w:sz w:val="28"/>
        </w:rPr>
        <w:t>4</w:t>
      </w:r>
    </w:p>
    <w:p>
      <w:pPr>
        <w:pStyle w:val="NoSpacing11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к Административному регламенту, </w:t>
      </w:r>
    </w:p>
    <w:p>
      <w:pPr>
        <w:pStyle w:val="NoSpacing11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утвержденному постановлением </w:t>
      </w:r>
    </w:p>
    <w:p>
      <w:pPr>
        <w:pStyle w:val="Normal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>Министерства культуры</w:t>
      </w:r>
    </w:p>
    <w:p>
      <w:pPr>
        <w:pStyle w:val="Normal"/>
        <w:jc w:val="right"/>
        <w:rPr>
          <w:color w:val="000000"/>
        </w:rPr>
      </w:pPr>
      <w:r>
        <w:rPr>
          <w:rFonts w:ascii="Tinos" w:hAnsi="Tinos"/>
          <w:color w:val="000000"/>
          <w:sz w:val="28"/>
        </w:rPr>
        <w:t xml:space="preserve"> </w:t>
      </w:r>
      <w:r>
        <w:rPr>
          <w:rFonts w:ascii="Tinos" w:hAnsi="Tinos"/>
          <w:color w:val="000000"/>
          <w:sz w:val="28"/>
        </w:rPr>
        <w:t>и национальной политики Кузбасса</w:t>
      </w:r>
    </w:p>
    <w:p>
      <w:pPr>
        <w:pStyle w:val="Normal"/>
        <w:jc w:val="right"/>
        <w:rPr>
          <w:color w:val="000000"/>
        </w:rPr>
      </w:pPr>
      <w:r>
        <w:rPr>
          <w:color w:val="000000"/>
        </w:rPr>
        <w:t>от ____________№ ___________</w:t>
      </w:r>
    </w:p>
    <w:p>
      <w:pPr>
        <w:pStyle w:val="Normal"/>
        <w:jc w:val="both"/>
        <w:rPr>
          <w:rFonts w:ascii="Tinos" w:hAnsi="Tinos"/>
          <w:sz w:val="28"/>
        </w:rPr>
      </w:pPr>
      <w:r>
        <w:rPr>
          <w:rFonts w:ascii="Tinos" w:hAnsi="Tinos"/>
        </w:rPr>
      </w:r>
    </w:p>
    <w:tbl>
      <w:tblPr>
        <w:tblW w:w="9457" w:type="dxa"/>
        <w:jc w:val="left"/>
        <w:tblInd w:w="2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061"/>
        <w:gridCol w:w="5396"/>
      </w:tblGrid>
      <w:tr>
        <w:trPr/>
        <w:tc>
          <w:tcPr>
            <w:tcW w:w="4061" w:type="dxa"/>
            <w:tcBorders/>
          </w:tcPr>
          <w:p>
            <w:pPr>
              <w:pStyle w:val="ConsPlusNormal"/>
              <w:snapToGrid w:val="false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5396" w:type="dxa"/>
            <w:tcBorders/>
          </w:tcPr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В аттестационную комиссию</w:t>
            </w:r>
          </w:p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Министерства культуры и национальной политики Кузбасса по аттестации педагогических работников организаций сферы культуры, осуществляющих образовательную деятельность, в целях установления квалификационной категории</w:t>
            </w:r>
          </w:p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от:</w:t>
            </w:r>
          </w:p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___________________________________________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4"/>
              </w:rPr>
              <w:t>(ФИО (отчество при наличии) Заявителя)</w:t>
            </w:r>
          </w:p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___________________________________________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4"/>
              </w:rPr>
              <w:t>(адрес места жительства Заявителя)</w:t>
            </w:r>
          </w:p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___________________________________________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4"/>
              </w:rPr>
              <w:t xml:space="preserve">(документ, удостоверяющий личность Заявителя, </w:t>
              <w:br/>
              <w:t>серия, номер, кем и когда выдан)</w:t>
            </w:r>
          </w:p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___________________________________________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4"/>
              </w:rPr>
              <w:t xml:space="preserve">(ФИО (отчество при наличии) его представителя </w:t>
              <w:br/>
              <w:t>(в случае представления согласия представителем Заявителя)</w:t>
            </w:r>
          </w:p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___________________________________________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4"/>
              </w:rPr>
              <w:t>(адрес места жительства представителя Заявителя)</w:t>
            </w:r>
          </w:p>
          <w:p>
            <w:pPr>
              <w:pStyle w:val="ConsPlusNormal"/>
              <w:rPr>
                <w:rFonts w:ascii="Times New Roman" w:hAnsi="Times New Roman" w:cs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___________________________________________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4"/>
              </w:rPr>
              <w:t>(документ, удостоверяющий личность представителя Заявителя, серия, номер, кем и когда выдан)</w:t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b w:val="false"/>
                <w:bCs w:val="false"/>
                <w:sz w:val="20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4"/>
              </w:rPr>
            </w:r>
          </w:p>
        </w:tc>
      </w:tr>
      <w:tr>
        <w:trPr/>
        <w:tc>
          <w:tcPr>
            <w:tcW w:w="9457" w:type="dxa"/>
            <w:gridSpan w:val="2"/>
            <w:tcBorders/>
          </w:tcPr>
          <w:p>
            <w:pPr>
              <w:pStyle w:val="ConsPlusNormal"/>
              <w:snapToGrid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Согласие на обработку персональных данных</w:t>
            </w:r>
          </w:p>
        </w:tc>
      </w:tr>
      <w:tr>
        <w:trPr/>
        <w:tc>
          <w:tcPr>
            <w:tcW w:w="9457" w:type="dxa"/>
            <w:gridSpan w:val="2"/>
            <w:tcBorders/>
          </w:tcPr>
          <w:p>
            <w:pPr>
              <w:pStyle w:val="Normal"/>
              <w:spacing w:lineRule="auto" w:line="240" w:before="0" w:after="0"/>
              <w:ind w:firstLine="540" w:right="0"/>
              <w:jc w:val="both"/>
              <w:rPr/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Я, _____________________________________________________ (Ф.И.О. полностью), получатель государственной услуги или его представитель (нужное подчеркнуть), обратившийся с заявлением (нужное отметить знаком </w:t>
            </w:r>
            <w:r>
              <w:rPr>
                <w:rFonts w:eastAsia="Wingdings" w:cs="Wingdings" w:ascii="Wingdings" w:hAnsi="Wingdings"/>
                <w:sz w:val="24"/>
                <w:szCs w:val="24"/>
                <w:lang w:eastAsia="ru-RU"/>
              </w:rPr>
              <w:sym w:font="Wingdings" w:char="f0fe"/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):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/>
            </w:pPr>
            <w:r>
              <w:rPr>
                <w:rFonts w:eastAsia="Wingdings" w:cs="Wingdings" w:ascii="Wingdings" w:hAnsi="Wingdings"/>
                <w:sz w:val="24"/>
                <w:szCs w:val="24"/>
                <w:lang w:eastAsia="ru-RU"/>
              </w:rPr>
              <w:sym w:font="Wingdings" w:char="f0a8"/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о проведении аттестации в целях установления первой или высшей </w:t>
              <w:br/>
              <w:t xml:space="preserve">квалификационной категории, или квалификационной категории «педагог-методист», </w:t>
              <w:br/>
              <w:t>или «педагог-наставник»;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/>
            </w:pPr>
            <w:r>
              <w:rPr>
                <w:rFonts w:eastAsia="Wingdings" w:cs="Wingdings" w:ascii="Wingdings" w:hAnsi="Wingdings"/>
                <w:sz w:val="24"/>
                <w:szCs w:val="24"/>
                <w:lang w:eastAsia="ru-RU"/>
              </w:rPr>
              <w:sym w:font="Wingdings" w:char="f0a8"/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cs="Times New Roman"/>
                <w:sz w:val="24"/>
                <w:szCs w:val="24"/>
                <w:lang w:eastAsia="ru-RU"/>
              </w:rPr>
              <w:t>об исправлении допущенных ошибок;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/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основной документ, удостоверяющий личность: ______________________________________________________________________________ (наименование, серия, номер, дата выдачи, выдавший орган), зарегистрированный(ая) </w:t>
              <w:br/>
              <w:t>по адресу: ____________________________________________________________________, в лице представителя субъекта персональных данных (</w:t>
            </w:r>
            <w:r>
              <w:rPr>
                <w:rFonts w:cs="Times New Roman"/>
                <w:i/>
                <w:sz w:val="24"/>
                <w:szCs w:val="24"/>
                <w:lang w:eastAsia="ru-RU"/>
              </w:rPr>
              <w:t>заполняется в случае получения согласия от представителя субъекта персональных данных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) ____________________________________________________________ (Ф.И.О. полностью), основной документ, удостоверяющий личность: ______________________________________________________________________________ (наименование, серия, номер, дата выдачи, выдавший орган), зарегистрированный(ая) </w:t>
              <w:br/>
              <w:t>по адресу: ____________________________________________________________________, ______________________________________ (</w:t>
            </w:r>
            <w:r>
              <w:rPr>
                <w:rFonts w:cs="Times New Roman"/>
                <w:i/>
                <w:sz w:val="24"/>
                <w:szCs w:val="24"/>
                <w:lang w:eastAsia="ru-RU"/>
              </w:rPr>
              <w:t>реквизиты доверенности или иного документа, подтверждающего полномочия представителя</w:t>
            </w:r>
            <w:r>
              <w:rPr>
                <w:rFonts w:cs="Times New Roman"/>
                <w:sz w:val="24"/>
                <w:szCs w:val="24"/>
                <w:lang w:eastAsia="ru-RU"/>
              </w:rPr>
              <w:t xml:space="preserve">), в соответствии </w:t>
              <w:br/>
              <w:t xml:space="preserve">со </w:t>
            </w:r>
            <w:hyperlink r:id="rId19">
              <w:r>
                <w:rPr>
                  <w:rStyle w:val="Hyperlink"/>
                  <w:rFonts w:cs="Times New Roman"/>
                  <w:sz w:val="24"/>
                  <w:szCs w:val="24"/>
                  <w:lang w:eastAsia="ru-RU"/>
                </w:rPr>
                <w:t>ст. 9</w:t>
              </w:r>
            </w:hyperlink>
            <w:r>
              <w:rPr>
                <w:rFonts w:cs="Times New Roman"/>
                <w:sz w:val="24"/>
                <w:szCs w:val="24"/>
                <w:lang w:eastAsia="ru-RU"/>
              </w:rPr>
              <w:t xml:space="preserve"> Федерального закона от 27.07.2006 № 152-ФЗ «О персональных данных» </w:t>
              <w:br/>
              <w:t xml:space="preserve">даю конкретное, предметное, информированное, сознательное и однозначное </w:t>
              <w:br/>
              <w:t>согласие на обработку своих персональных данных Министерству культуры и национальной политики Кузбасса, государственному учреждению дополнительного профессионального образования «Центр развития образования в сфере культуры и искусства Кузбасса» (далее – оператор) в целях оказания государственной услуги «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eastAsia="ru-RU"/>
              </w:rPr>
              <w:t>Проведение аттестации педагогических работников организаций, осуществляющих образовательную деятельность, в целях установления квалификационной категории»</w:t>
            </w:r>
            <w:r>
              <w:rPr>
                <w:rFonts w:cs="Times New Roman"/>
                <w:sz w:val="24"/>
                <w:szCs w:val="24"/>
                <w:lang w:eastAsia="ru-RU"/>
              </w:rPr>
              <w:t>, в целях установления квалификационных категорий, предоставляемая Министерством.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Перечень моих персональных данных, на обработку которых я даю согласие: </w:t>
              <w:br/>
              <w:t>фамилия,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почты.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 xml:space="preserve">Разрешаю оператору производить автоматизированную, а также осуществляемую </w:t>
              <w:br/>
              <w:t>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Согласие действует до получения результата предоставления государственной услуги.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Приложение:</w:t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Доверенность представителя Заявителя (иные документы, подтверждающие полномочия представителя) от «__»______ ____ г. № ______ (если согласие подписывается представителем субъекта персональных данных).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Субъект персональных данных (его представитель):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</w:r>
          </w:p>
          <w:tbl>
            <w:tblPr>
              <w:tblW w:w="5886" w:type="dxa"/>
              <w:jc w:val="left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>
            <w:tblGrid>
              <w:gridCol w:w="2313"/>
              <w:gridCol w:w="3573"/>
            </w:tblGrid>
            <w:tr>
              <w:trPr/>
              <w:tc>
                <w:tcPr>
                  <w:tcW w:w="2313" w:type="dxa"/>
                  <w:tcBorders/>
                </w:tcPr>
                <w:p>
                  <w:pPr>
                    <w:pStyle w:val="Normal"/>
                    <w:spacing w:lineRule="auto" w:line="240" w:before="0" w:after="0"/>
                    <w:ind w:left="439" w:righ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cs="Times New Roman"/>
                      <w:sz w:val="24"/>
                      <w:szCs w:val="24"/>
                      <w:lang w:eastAsia="ru-RU"/>
                    </w:rPr>
                    <w:t>______________</w:t>
                  </w:r>
                </w:p>
              </w:tc>
              <w:tc>
                <w:tcPr>
                  <w:tcW w:w="3573" w:type="dxa"/>
                  <w:tcBorders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cs="Times New Roman"/>
                      <w:sz w:val="24"/>
                      <w:szCs w:val="24"/>
                      <w:lang w:eastAsia="ru-RU"/>
                    </w:rPr>
                    <w:t>/___________________________ /</w:t>
                  </w:r>
                </w:p>
              </w:tc>
            </w:tr>
            <w:tr>
              <w:trPr>
                <w:trHeight w:val="49" w:hRule="atLeast"/>
              </w:trPr>
              <w:tc>
                <w:tcPr>
                  <w:tcW w:w="2313" w:type="dxa"/>
                  <w:tcBorders/>
                </w:tcPr>
                <w:p>
                  <w:pPr>
                    <w:pStyle w:val="Normal"/>
                    <w:spacing w:lineRule="auto" w:line="240" w:before="0" w:after="0"/>
                    <w:ind w:left="439" w:right="0"/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cs="Times New Roman"/>
                      <w:sz w:val="20"/>
                      <w:szCs w:val="24"/>
                      <w:lang w:eastAsia="ru-RU"/>
                    </w:rPr>
                    <w:t>(подпись)</w:t>
                  </w:r>
                </w:p>
              </w:tc>
              <w:tc>
                <w:tcPr>
                  <w:tcW w:w="3573" w:type="dxa"/>
                  <w:tcBorders/>
                </w:tcPr>
                <w:p>
                  <w:pPr>
                    <w:pStyle w:val="Normal"/>
                    <w:spacing w:lineRule="auto" w:line="240" w:before="0" w:after="0"/>
                    <w:ind w:left="-42" w:right="0"/>
                    <w:jc w:val="center"/>
                    <w:rPr>
                      <w:rFonts w:ascii="Times New Roman" w:hAnsi="Times New Roman" w:cs="Times New Roman"/>
                      <w:sz w:val="20"/>
                      <w:szCs w:val="24"/>
                      <w:lang w:eastAsia="ru-RU"/>
                    </w:rPr>
                  </w:pPr>
                  <w:r>
                    <w:rPr>
                      <w:rFonts w:cs="Times New Roman"/>
                      <w:sz w:val="20"/>
                      <w:szCs w:val="24"/>
                      <w:lang w:eastAsia="ru-RU"/>
                    </w:rPr>
                    <w:t>(Ф.И.О.)</w:t>
                  </w:r>
                </w:p>
              </w:tc>
            </w:tr>
          </w:tbl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ind w:firstLine="540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  <w:lang w:eastAsia="ru-RU"/>
              </w:rPr>
              <w:t>«__»________ ____ г.</w:t>
            </w:r>
          </w:p>
          <w:p>
            <w:pPr>
              <w:pStyle w:val="ConsPlusNormal"/>
              <w:ind w:firstLine="649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ConsPlusNormal"/>
              <w:ind w:firstLine="649" w:righ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rPr>
          <w:rFonts w:ascii="Tinos" w:hAnsi="Tinos"/>
        </w:rPr>
      </w:pPr>
      <w:r>
        <w:rPr>
          <w:rFonts w:ascii="Tinos" w:hAnsi="Tinos"/>
        </w:rPr>
      </w:r>
    </w:p>
    <w:sectPr>
      <w:headerReference w:type="even" r:id="rId20"/>
      <w:headerReference w:type="default" r:id="rId21"/>
      <w:headerReference w:type="first" r:id="rId22"/>
      <w:footerReference w:type="even" r:id="rId23"/>
      <w:footerReference w:type="default" r:id="rId24"/>
      <w:footerReference w:type="first" r:id="rId25"/>
      <w:type w:val="nextPage"/>
      <w:pgSz w:w="11906" w:h="16838"/>
      <w:pgMar w:left="1701" w:right="850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Calibri Light">
    <w:charset w:val="01"/>
    <w:family w:val="roman"/>
    <w:pitch w:val="default"/>
  </w:font>
  <w:font w:name="PT Astra Serif">
    <w:charset w:val="01"/>
    <w:family w:val="roman"/>
    <w:pitch w:val="default"/>
  </w:font>
  <w:font w:name="XO Thames">
    <w:charset w:val="01"/>
    <w:family w:val="roman"/>
    <w:pitch w:val="default"/>
  </w:font>
  <w:font w:name="Tahoma">
    <w:charset w:val="01"/>
    <w:family w:val="roman"/>
    <w:pitch w:val="default"/>
  </w:font>
  <w:font w:name="Consolas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Times New Roman CYR">
    <w:charset w:val="01"/>
    <w:family w:val="roman"/>
    <w:pitch w:val="default"/>
  </w:font>
  <w:font w:name="Tinos">
    <w:charset w:val="01"/>
    <w:family w:val="roman"/>
    <w:pitch w:val="default"/>
  </w:font>
  <w:font w:name="Wingdings">
    <w:charset w:val="02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2" w:name="PageNumWizard_FOOTER_Базовый3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24</w:t>
    </w:r>
    <w:r>
      <w:rPr/>
      <w:fldChar w:fldCharType="end"/>
    </w:r>
    <w:bookmarkEnd w:id="2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mc:AlternateContent>
        <mc:Choice Requires="wps">
          <w:drawing>
            <wp:anchor behindDoc="1" distT="0" distB="635" distL="0" distR="0" simplePos="0" locked="0" layoutInCell="0" allowOverlap="1" relativeHeight="4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2" name="Pictur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312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3" path="m0,0l-2147483645,0l-2147483645,-2147483646l0,-2147483646xe" stroked="f" o:allowincell="f" style="position:absolute;margin-left:233.25pt;margin-top:0.05pt;width:1.1pt;height:13.6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312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5">
              <wp:simplePos x="0" y="0"/>
              <wp:positionH relativeFrom="margin">
                <wp:align>left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Pictur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312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4" path="m0,0l-2147483645,0l-2147483645,-2147483646l0,-2147483646xe" stroked="f" o:allowincell="f" style="position:absolute;margin-left:0pt;margin-top:0.05pt;width:6pt;height:13.65pt;mso-wrap-style:none;v-text-anchor:middle;mso-position-horizontal:lef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312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1">
              <wp:simplePos x="0" y="0"/>
              <wp:positionH relativeFrom="margin">
                <wp:posOffset>0</wp:posOffset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bothSides"/>
              <wp:docPr id="4" name="Врезка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jc w:val="center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 1" path="m0,0l-2147483645,0l-2147483645,-2147483646l0,-2147483646xe" stroked="f" o:allowincell="f" style="position:absolute;margin-left:0pt;margin-top:0.05pt;width:12pt;height:13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jc w:val="center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 w:cs="Times New Roman"/>
        <w:sz w:val="28"/>
      </w:rPr>
    </w:pPr>
    <w:r>
      <w:rPr>
        <w:rFonts w:cs="Times New Roman"/>
        <w:sz w:val="28"/>
      </w:rPr>
      <w:fldChar w:fldCharType="begin"/>
    </w:r>
    <w:r>
      <w:rPr>
        <w:sz w:val="28"/>
        <w:rFonts w:cs="Times New Roman"/>
      </w:rPr>
      <w:instrText xml:space="preserve"> PAGE </w:instrText>
    </w:r>
    <w:r>
      <w:rPr>
        <w:sz w:val="28"/>
        <w:rFonts w:cs="Times New Roman"/>
      </w:rPr>
      <w:fldChar w:fldCharType="separate"/>
    </w:r>
    <w:r>
      <w:rPr>
        <w:sz w:val="28"/>
        <w:rFonts w:cs="Times New Roman"/>
      </w:rPr>
      <w:t>38</w:t>
    </w:r>
    <w:r>
      <w:rPr>
        <w:sz w:val="28"/>
        <w:rFonts w:cs="Times New Roman"/>
      </w:rPr>
      <w:fldChar w:fldCharType="end"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360" w:hanging="360"/>
      </w:pPr>
      <w:rPr>
        <w:sz w:val="28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0" w:defQFormat="0" w:count="267">
    <w:lsdException w:name="Normal" w:uiPriority="0" w:semiHidden="0" w:qFormat="1"/>
    <w:lsdException w:name="heading 1" w:uiPriority="9" w:semiHidden="0" w:qFormat="1"/>
    <w:lsdException w:name="heading 2" w:uiPriority="9" w:semiHidden="0" w:qFormat="1"/>
    <w:lsdException w:name="heading 3" w:uiPriority="9" w:semiHidden="0" w:qFormat="1"/>
    <w:lsdException w:name="heading 4" w:uiPriority="9" w:semiHidden="0" w:qFormat="1"/>
    <w:lsdException w:name="heading 5" w:uiPriority="9" w:semiHidden="0" w:qFormat="1"/>
    <w:lsdException w:name="heading 6" w:uiPriority="9" w:semiHidden="0" w:qFormat="1"/>
    <w:lsdException w:name="heading 7" w:uiPriority="9" w:semiHidden="0" w:qFormat="1"/>
    <w:lsdException w:name="heading 8" w:uiPriority="9" w:semiHidden="0" w:qFormat="1"/>
    <w:lsdException w:name="heading 9" w:uiPriority="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 w:semiHidden="0"/>
    <w:lsdException w:name="toc 2" w:uiPriority="39" w:semiHidden="0"/>
    <w:lsdException w:name="toc 3" w:uiPriority="39" w:semiHidden="0"/>
    <w:lsdException w:name="toc 4" w:uiPriority="39" w:semiHidden="0"/>
    <w:lsdException w:name="toc 5" w:uiPriority="39" w:semiHidden="0"/>
    <w:lsdException w:name="toc 6" w:uiPriority="39" w:semiHidden="0"/>
    <w:lsdException w:name="toc 7" w:uiPriority="39" w:semiHidden="0"/>
    <w:lsdException w:name="toc 8" w:uiPriority="39" w:semiHidden="0"/>
    <w:lsdException w:name="toc 9" w:uiPriority="39" w:semiHidden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semiHidden="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uiPriority="22" w:semiHidden="0" w:qFormat="1"/>
    <w:lsdException w:name="Emphasis" w:uiPriority="20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uiPriority="59" w:semiHidden="0"/>
    <w:lsdException w:name="Table Theme" w:unhideWhenUsed="1"/>
    <w:lsdException w:name="No Spacing" w:uiPriority="1" w:semiHidden="0" w:qFormat="1"/>
    <w:lsdException w:name="Light Shading" w:uiPriority="60" w:semiHidden="0"/>
    <w:lsdException w:name="Light List" w:uiPriority="61" w:semiHidden="0"/>
    <w:lsdException w:name="Light Grid" w:uiPriority="62" w:semiHidden="0"/>
    <w:lsdException w:name="Medium Shading 1" w:uiPriority="63" w:semiHidden="0"/>
    <w:lsdException w:name="Medium Shading 2" w:uiPriority="64" w:semiHidden="0"/>
    <w:lsdException w:name="Medium List 1" w:uiPriority="65" w:semiHidden="0"/>
    <w:lsdException w:name="Medium List 2" w:uiPriority="66" w:semiHidden="0"/>
    <w:lsdException w:name="Medium Grid 1" w:uiPriority="67" w:semiHidden="0"/>
    <w:lsdException w:name="Medium Grid 2" w:uiPriority="68" w:semiHidden="0"/>
    <w:lsdException w:name="Medium Grid 3" w:uiPriority="69" w:semiHidden="0"/>
    <w:lsdException w:name="Dark List" w:uiPriority="70" w:semiHidden="0"/>
    <w:lsdException w:name="Colorful Shading" w:uiPriority="71" w:semiHidden="0"/>
    <w:lsdException w:name="Colorful List" w:uiPriority="72" w:semiHidden="0"/>
    <w:lsdException w:name="Colorful Grid" w:uiPriority="73" w:semiHidden="0"/>
    <w:lsdException w:name="Light Shading Accent 1" w:uiPriority="60" w:semiHidden="0"/>
    <w:lsdException w:name="Light List Accent 1" w:uiPriority="61" w:semiHidden="0"/>
    <w:lsdException w:name="Light Grid Accent 1" w:uiPriority="62" w:semiHidden="0"/>
    <w:lsdException w:name="Medium Shading 1 Accent 1" w:uiPriority="63" w:semiHidden="0"/>
    <w:lsdException w:name="Medium Shading 2 Accent 1" w:uiPriority="64" w:semiHidden="0"/>
    <w:lsdException w:name="Medium List 1 Accent 1" w:uiPriority="65" w:semiHidden="0"/>
    <w:lsdException w:name="List Paragraph" w:uiPriority="34" w:semiHidden="0" w:qFormat="1"/>
    <w:lsdException w:name="Quote" w:uiPriority="29" w:semiHidden="0" w:qFormat="1"/>
    <w:lsdException w:name="Intense Quote" w:uiPriority="30" w:semiHidden="0" w:qFormat="1"/>
    <w:lsdException w:name="Medium List 2 Accent 1" w:uiPriority="66" w:semiHidden="0"/>
    <w:lsdException w:name="Medium Grid 1 Accent 1" w:uiPriority="67" w:semiHidden="0"/>
    <w:lsdException w:name="Medium Grid 2 Accent 1" w:uiPriority="68" w:semiHidden="0"/>
    <w:lsdException w:name="Medium Grid 3 Accent 1" w:uiPriority="69" w:semiHidden="0"/>
    <w:lsdException w:name="Dark List Accent 1" w:uiPriority="70" w:semiHidden="0"/>
    <w:lsdException w:name="Colorful Shading Accent 1" w:uiPriority="71" w:semiHidden="0"/>
    <w:lsdException w:name="Colorful List Accent 1" w:uiPriority="72" w:semiHidden="0"/>
    <w:lsdException w:name="Colorful Grid Accent 1" w:uiPriority="73" w:semiHidden="0"/>
    <w:lsdException w:name="Light Shading Accent 2" w:uiPriority="60" w:semiHidden="0"/>
    <w:lsdException w:name="Light List Accent 2" w:uiPriority="61" w:semiHidden="0"/>
    <w:lsdException w:name="Light Grid Accent 2" w:uiPriority="62" w:semiHidden="0"/>
    <w:lsdException w:name="Medium Shading 1 Accent 2" w:uiPriority="63" w:semiHidden="0"/>
    <w:lsdException w:name="Medium Shading 2 Accent 2" w:uiPriority="64" w:semiHidden="0"/>
    <w:lsdException w:name="Medium List 1 Accent 2" w:uiPriority="65" w:semiHidden="0"/>
    <w:lsdException w:name="Medium List 2 Accent 2" w:uiPriority="66" w:semiHidden="0"/>
    <w:lsdException w:name="Medium Grid 1 Accent 2" w:uiPriority="67" w:semiHidden="0"/>
    <w:lsdException w:name="Medium Grid 2 Accent 2" w:uiPriority="68" w:semiHidden="0"/>
    <w:lsdException w:name="Medium Grid 3 Accent 2" w:uiPriority="69" w:semiHidden="0"/>
    <w:lsdException w:name="Dark List Accent 2" w:uiPriority="70" w:semiHidden="0"/>
    <w:lsdException w:name="Colorful Shading Accent 2" w:uiPriority="71" w:semiHidden="0"/>
    <w:lsdException w:name="Colorful List Accent 2" w:uiPriority="72" w:semiHidden="0"/>
    <w:lsdException w:name="Colorful Grid Accent 2" w:uiPriority="73" w:semiHidden="0"/>
    <w:lsdException w:name="Light Shading Accent 3" w:uiPriority="60" w:semiHidden="0"/>
    <w:lsdException w:name="Light List Accent 3" w:uiPriority="61" w:semiHidden="0"/>
    <w:lsdException w:name="Light Grid Accent 3" w:uiPriority="62" w:semiHidden="0"/>
    <w:lsdException w:name="Medium Shading 1 Accent 3" w:uiPriority="63" w:semiHidden="0"/>
    <w:lsdException w:name="Medium Shading 2 Accent 3" w:uiPriority="64" w:semiHidden="0"/>
    <w:lsdException w:name="Medium List 1 Accent 3" w:uiPriority="65" w:semiHidden="0"/>
    <w:lsdException w:name="Medium List 2 Accent 3" w:uiPriority="66" w:semiHidden="0"/>
    <w:lsdException w:name="Medium Grid 1 Accent 3" w:uiPriority="67" w:semiHidden="0"/>
    <w:lsdException w:name="Medium Grid 2 Accent 3" w:uiPriority="68" w:semiHidden="0"/>
    <w:lsdException w:name="Medium Grid 3 Accent 3" w:uiPriority="69" w:semiHidden="0"/>
    <w:lsdException w:name="Dark List Accent 3" w:uiPriority="70" w:semiHidden="0"/>
    <w:lsdException w:name="Colorful Shading Accent 3" w:uiPriority="71" w:semiHidden="0"/>
    <w:lsdException w:name="Colorful List Accent 3" w:uiPriority="72" w:semiHidden="0"/>
    <w:lsdException w:name="Colorful Grid Accent 3" w:uiPriority="73" w:semiHidden="0"/>
    <w:lsdException w:name="Light Shading Accent 4" w:uiPriority="60" w:semiHidden="0"/>
    <w:lsdException w:name="Light List Accent 4" w:uiPriority="61" w:semiHidden="0"/>
    <w:lsdException w:name="Light Grid Accent 4" w:uiPriority="62" w:semiHidden="0"/>
    <w:lsdException w:name="Medium Shading 1 Accent 4" w:uiPriority="63" w:semiHidden="0"/>
    <w:lsdException w:name="Medium Shading 2 Accent 4" w:uiPriority="64" w:semiHidden="0"/>
    <w:lsdException w:name="Medium List 1 Accent 4" w:uiPriority="65" w:semiHidden="0"/>
    <w:lsdException w:name="Medium List 2 Accent 4" w:uiPriority="66" w:semiHidden="0"/>
    <w:lsdException w:name="Medium Grid 1 Accent 4" w:uiPriority="67" w:semiHidden="0"/>
    <w:lsdException w:name="Medium Grid 2 Accent 4" w:uiPriority="68" w:semiHidden="0"/>
    <w:lsdException w:name="Medium Grid 3 Accent 4" w:uiPriority="69" w:semiHidden="0"/>
    <w:lsdException w:name="Dark List Accent 4" w:uiPriority="70" w:semiHidden="0"/>
    <w:lsdException w:name="Colorful Shading Accent 4" w:uiPriority="71" w:semiHidden="0"/>
    <w:lsdException w:name="Colorful List Accent 4" w:uiPriority="72" w:semiHidden="0"/>
    <w:lsdException w:name="Colorful Grid Accent 4" w:uiPriority="73" w:semiHidden="0"/>
    <w:lsdException w:name="Light Shading Accent 5" w:uiPriority="60" w:semiHidden="0"/>
    <w:lsdException w:name="Light List Accent 5" w:uiPriority="61" w:semiHidden="0"/>
    <w:lsdException w:name="Light Grid Accent 5" w:uiPriority="62" w:semiHidden="0"/>
    <w:lsdException w:name="Medium Shading 1 Accent 5" w:uiPriority="63" w:semiHidden="0"/>
    <w:lsdException w:name="Medium Shading 2 Accent 5" w:uiPriority="64" w:semiHidden="0"/>
    <w:lsdException w:name="Medium List 1 Accent 5" w:uiPriority="65" w:semiHidden="0"/>
    <w:lsdException w:name="Medium List 2 Accent 5" w:uiPriority="66" w:semiHidden="0"/>
    <w:lsdException w:name="Medium Grid 1 Accent 5" w:uiPriority="67" w:semiHidden="0"/>
    <w:lsdException w:name="Medium Grid 2 Accent 5" w:uiPriority="68" w:semiHidden="0"/>
    <w:lsdException w:name="Medium Grid 3 Accent 5" w:uiPriority="69" w:semiHidden="0"/>
    <w:lsdException w:name="Dark List Accent 5" w:uiPriority="70" w:semiHidden="0"/>
    <w:lsdException w:name="Colorful Shading Accent 5" w:uiPriority="71" w:semiHidden="0"/>
    <w:lsdException w:name="Colorful List Accent 5" w:uiPriority="72" w:semiHidden="0"/>
    <w:lsdException w:name="Colorful Grid Accent 5" w:uiPriority="73" w:semiHidden="0"/>
    <w:lsdException w:name="Light Shading Accent 6" w:uiPriority="60" w:semiHidden="0"/>
    <w:lsdException w:name="Light List Accent 6" w:uiPriority="61" w:semiHidden="0"/>
    <w:lsdException w:name="Light Grid Accent 6" w:uiPriority="62" w:semiHidden="0"/>
    <w:lsdException w:name="Medium Shading 1 Accent 6" w:uiPriority="63" w:semiHidden="0"/>
    <w:lsdException w:name="Medium Shading 2 Accent 6" w:uiPriority="64" w:semiHidden="0"/>
    <w:lsdException w:name="Medium List 1 Accent 6" w:uiPriority="65" w:semiHidden="0"/>
    <w:lsdException w:name="Medium List 2 Accent 6" w:uiPriority="66" w:semiHidden="0"/>
    <w:lsdException w:name="Medium Grid 1 Accent 6" w:uiPriority="67" w:semiHidden="0"/>
    <w:lsdException w:name="Medium Grid 2 Accent 6" w:uiPriority="68" w:semiHidden="0"/>
    <w:lsdException w:name="Medium Grid 3 Accent 6" w:uiPriority="69" w:semiHidden="0"/>
    <w:lsdException w:name="Dark List Accent 6" w:uiPriority="70" w:semiHidden="0"/>
    <w:lsdException w:name="Colorful Shading Accent 6" w:uiPriority="71" w:semiHidden="0"/>
    <w:lsdException w:name="Colorful List Accent 6" w:uiPriority="72" w:semiHidden="0"/>
    <w:lsdException w:name="Colorful Grid Accent 6" w:uiPriority="73" w:semiHidden="0"/>
    <w:lsdException w:name="Subtle Emphasis" w:uiPriority="19" w:semiHidden="0" w:qFormat="1"/>
    <w:lsdException w:name="Intense Emphasis" w:uiPriority="21" w:semiHidden="0" w:qFormat="1"/>
    <w:lsdException w:name="Subtle Reference" w:uiPriority="31" w:semiHidden="0" w:qFormat="1"/>
    <w:lsdException w:name="Intense Reference" w:uiPriority="32" w:semiHidden="0" w:qFormat="1"/>
    <w:lsdException w:name="Book Title" w:uiPriority="33" w:semiHidden="0" w:qFormat="1"/>
    <w:lsdException w:name="Bibliography" w:uiPriority="37" w:unhideWhenUsed="1"/>
    <w:lsdException w:name="TOC Heading" w:uiPriority="39" w:unhideWhenUsed="1" w:qFormat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7"/>
    <w:uiPriority w:val="9"/>
    <w:qFormat/>
    <w:pPr>
      <w:keepNext w:val="true"/>
      <w:keepLines/>
      <w:spacing w:before="360" w:after="80"/>
      <w:outlineLvl w:val="0"/>
    </w:pPr>
    <w:rPr/>
  </w:style>
  <w:style w:type="paragraph" w:styleId="Heading2">
    <w:name w:val="heading 2"/>
    <w:basedOn w:val="Normal"/>
    <w:next w:val="Normal"/>
    <w:link w:val="23"/>
    <w:uiPriority w:val="9"/>
    <w:qFormat/>
    <w:pPr>
      <w:keepNext w:val="true"/>
      <w:keepLines/>
      <w:spacing w:before="160" w:after="80"/>
      <w:outlineLvl w:val="1"/>
    </w:pPr>
    <w:rPr>
      <w:rFonts w:ascii="Calibri Light" w:hAnsi="Calibri Light" w:asciiTheme="majorHAnsi" w:hAnsiTheme="majorHAnsi"/>
      <w:color w:themeColor="accent1" w:themeShade="bf" w:val="2F5496"/>
      <w:sz w:val="32"/>
    </w:rPr>
  </w:style>
  <w:style w:type="paragraph" w:styleId="Heading3">
    <w:name w:val="heading 3"/>
    <w:basedOn w:val="Normal"/>
    <w:next w:val="Normal"/>
    <w:link w:val="3"/>
    <w:uiPriority w:val="9"/>
    <w:qFormat/>
    <w:pPr>
      <w:keepNext w:val="true"/>
      <w:keepLines/>
      <w:spacing w:before="160" w:after="80"/>
      <w:outlineLvl w:val="2"/>
    </w:pPr>
    <w:rPr>
      <w:color w:themeColor="accent1" w:themeShade="bf" w:val="2F5496"/>
      <w:sz w:val="28"/>
    </w:rPr>
  </w:style>
  <w:style w:type="paragraph" w:styleId="Heading4">
    <w:name w:val="heading 4"/>
    <w:basedOn w:val="Normal"/>
    <w:next w:val="Normal"/>
    <w:link w:val="43"/>
    <w:uiPriority w:val="9"/>
    <w:qFormat/>
    <w:pPr>
      <w:keepNext w:val="true"/>
      <w:keepLines/>
      <w:spacing w:before="80" w:after="40"/>
      <w:outlineLvl w:val="3"/>
    </w:pPr>
    <w:rPr>
      <w:i/>
      <w:color w:themeColor="accent1" w:themeShade="bf" w:val="2F5496"/>
    </w:rPr>
  </w:style>
  <w:style w:type="paragraph" w:styleId="Heading5">
    <w:name w:val="heading 5"/>
    <w:basedOn w:val="Normal"/>
    <w:next w:val="Normal"/>
    <w:link w:val="51"/>
    <w:uiPriority w:val="9"/>
    <w:qFormat/>
    <w:pPr>
      <w:keepNext w:val="true"/>
      <w:keepLines/>
      <w:spacing w:before="80" w:after="40"/>
      <w:outlineLvl w:val="4"/>
    </w:pPr>
    <w:rPr>
      <w:color w:themeColor="accent1" w:themeShade="bf" w:val="2F5496"/>
    </w:rPr>
  </w:style>
  <w:style w:type="paragraph" w:styleId="Heading6">
    <w:name w:val="heading 6"/>
    <w:basedOn w:val="Normal"/>
    <w:next w:val="Normal"/>
    <w:link w:val="61"/>
    <w:uiPriority w:val="9"/>
    <w:qFormat/>
    <w:pPr>
      <w:keepNext w:val="true"/>
      <w:keepLines/>
      <w:spacing w:before="40" w:after="0"/>
      <w:outlineLvl w:val="5"/>
    </w:pPr>
    <w:rPr>
      <w:i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qFormat/>
    <w:pPr>
      <w:keepNext w:val="true"/>
      <w:keepLines/>
      <w:spacing w:before="40" w:after="0"/>
      <w:outlineLvl w:val="6"/>
    </w:pPr>
    <w:rPr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qFormat/>
    <w:pPr>
      <w:keepNext w:val="true"/>
      <w:keepLines/>
      <w:outlineLvl w:val="7"/>
    </w:pPr>
    <w:rPr>
      <w:i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qFormat/>
    <w:pPr>
      <w:keepNext w:val="true"/>
      <w:keepLines/>
      <w:outlineLvl w:val="8"/>
    </w:pPr>
    <w:rPr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Times New Roman" w:hAnsi="Times New Roman"/>
      <w:color w:val="000000"/>
      <w:sz w:val="24"/>
    </w:rPr>
  </w:style>
  <w:style w:type="character" w:styleId="Footnote2" w:customStyle="1">
    <w:name w:val="Footnote2"/>
    <w:basedOn w:val="1"/>
    <w:link w:val="Footnote21"/>
    <w:qFormat/>
    <w:rPr>
      <w:rFonts w:ascii="Times New Roman" w:hAnsi="Times New Roman"/>
      <w:color w:val="000000"/>
      <w:sz w:val="24"/>
    </w:rPr>
  </w:style>
  <w:style w:type="character" w:styleId="Footer12" w:customStyle="1">
    <w:name w:val="Footer12"/>
    <w:link w:val="Footer121"/>
    <w:qFormat/>
    <w:rPr>
      <w:rFonts w:ascii="Calibri" w:hAnsi="Calibri" w:asciiTheme="minorHAnsi" w:hAnsiTheme="minorHAnsi"/>
      <w:color w:val="000000"/>
      <w:sz w:val="22"/>
    </w:rPr>
  </w:style>
  <w:style w:type="character" w:styleId="11" w:customStyle="1">
    <w:name w:val="Указатель11"/>
    <w:basedOn w:val="1"/>
    <w:link w:val="1121"/>
    <w:qFormat/>
    <w:rPr>
      <w:rFonts w:ascii="PT Astra Serif" w:hAnsi="PT Astra Serif"/>
      <w:color w:val="000000"/>
      <w:sz w:val="24"/>
    </w:rPr>
  </w:style>
  <w:style w:type="character" w:styleId="Footnote11" w:customStyle="1">
    <w:name w:val="Footnote11"/>
    <w:basedOn w:val="1"/>
    <w:link w:val="Footnote111"/>
    <w:qFormat/>
    <w:rPr>
      <w:rFonts w:ascii="Times New Roman" w:hAnsi="Times New Roman"/>
      <w:color w:val="000000"/>
      <w:sz w:val="20"/>
    </w:rPr>
  </w:style>
  <w:style w:type="character" w:styleId="2" w:customStyle="1">
    <w:name w:val="Оглавление 2 Знак"/>
    <w:qFormat/>
    <w:rPr>
      <w:rFonts w:ascii="XO Thames" w:hAnsi="XO Thames"/>
      <w:color w:val="000000"/>
      <w:sz w:val="28"/>
    </w:rPr>
  </w:style>
  <w:style w:type="character" w:styleId="Textbody" w:customStyle="1">
    <w:name w:val="Text body"/>
    <w:link w:val="Textbody1"/>
    <w:qFormat/>
    <w:rPr/>
  </w:style>
  <w:style w:type="character" w:styleId="Footnote84bebdcc-e5b3-4bcb-8dbc-a23da2f31f2b11" w:customStyle="1">
    <w:name w:val="Footnote_84bebdcc-e5b3-4bcb-8dbc-a23da2f31f2b11"/>
    <w:basedOn w:val="Normalc36c0576-ed16-422b-8cd9-49af4ffcf91111"/>
    <w:link w:val="Footnote84bebdcc-e5b3-4bcb-8dbc-a23da2f31f2b111"/>
    <w:qFormat/>
    <w:rPr>
      <w:rFonts w:ascii="Times New Roman" w:hAnsi="Times New Roman"/>
      <w:color w:val="000000"/>
      <w:sz w:val="20"/>
    </w:rPr>
  </w:style>
  <w:style w:type="character" w:styleId="4" w:customStyle="1">
    <w:name w:val="Оглавление 4 Знак"/>
    <w:qFormat/>
    <w:rPr>
      <w:rFonts w:ascii="XO Thames" w:hAnsi="XO Thames"/>
      <w:color w:val="000000"/>
      <w:sz w:val="28"/>
    </w:rPr>
  </w:style>
  <w:style w:type="character" w:styleId="Header2" w:customStyle="1">
    <w:name w:val="Header2"/>
    <w:link w:val="Header21"/>
    <w:qFormat/>
    <w:rPr>
      <w:sz w:val="20"/>
    </w:rPr>
  </w:style>
  <w:style w:type="character" w:styleId="7" w:customStyle="1">
    <w:name w:val="Заголовок 7 Знак"/>
    <w:basedOn w:val="1"/>
    <w:qFormat/>
    <w:rPr>
      <w:rFonts w:ascii="Times New Roman" w:hAnsi="Times New Roman"/>
      <w:color w:themeColor="text1" w:themeTint="a6" w:val="595959"/>
      <w:sz w:val="24"/>
    </w:rPr>
  </w:style>
  <w:style w:type="character" w:styleId="Normalc36c0576-ed16-422b-8cd9-49af4ffcf91111" w:customStyle="1">
    <w:name w:val="Normal_c36c0576-ed16-422b-8cd9-49af4ffcf91111"/>
    <w:link w:val="Normalc36c0576-ed16-422b-8cd9-49af4ffcf911111"/>
    <w:qFormat/>
    <w:rPr>
      <w:rFonts w:ascii="Times New Roman" w:hAnsi="Times New Roman"/>
      <w:color w:val="000000"/>
      <w:sz w:val="24"/>
    </w:rPr>
  </w:style>
  <w:style w:type="character" w:styleId="111" w:customStyle="1">
    <w:name w:val="Заголовок111"/>
    <w:basedOn w:val="1"/>
    <w:link w:val="11121"/>
    <w:qFormat/>
    <w:rPr>
      <w:rFonts w:ascii="PT Astra Serif" w:hAnsi="PT Astra Serif"/>
      <w:color w:val="000000"/>
      <w:sz w:val="28"/>
    </w:rPr>
  </w:style>
  <w:style w:type="character" w:styleId="12" w:customStyle="1">
    <w:name w:val="Содержимое врезки1"/>
    <w:basedOn w:val="1"/>
    <w:link w:val="113"/>
    <w:qFormat/>
    <w:rPr>
      <w:rFonts w:ascii="Times New Roman" w:hAnsi="Times New Roman"/>
      <w:color w:val="000000"/>
      <w:sz w:val="24"/>
    </w:rPr>
  </w:style>
  <w:style w:type="character" w:styleId="6" w:customStyle="1">
    <w:name w:val="Оглавление 6 Знак"/>
    <w:qFormat/>
    <w:rPr>
      <w:rFonts w:ascii="XO Thames" w:hAnsi="XO Thames"/>
      <w:color w:val="000000"/>
      <w:sz w:val="28"/>
    </w:rPr>
  </w:style>
  <w:style w:type="character" w:styleId="71" w:customStyle="1">
    <w:name w:val="Оглавление 7 Знак"/>
    <w:qFormat/>
    <w:rPr>
      <w:rFonts w:ascii="XO Thames" w:hAnsi="XO Thames"/>
      <w:color w:val="000000"/>
      <w:sz w:val="28"/>
    </w:rPr>
  </w:style>
  <w:style w:type="character" w:styleId="BalloonText11" w:customStyle="1">
    <w:name w:val="Balloon Text11"/>
    <w:basedOn w:val="1"/>
    <w:link w:val="BalloonText111"/>
    <w:qFormat/>
    <w:rPr>
      <w:rFonts w:ascii="Tahoma" w:hAnsi="Tahoma"/>
      <w:color w:val="000000"/>
      <w:sz w:val="16"/>
    </w:rPr>
  </w:style>
  <w:style w:type="character" w:styleId="Heading512" w:customStyle="1">
    <w:name w:val="Heading 512"/>
    <w:link w:val="Heading5121"/>
    <w:qFormat/>
    <w:rPr>
      <w:rFonts w:ascii="Calibri" w:hAnsi="Calibri"/>
      <w:color w:themeColor="accent1" w:themeShade="bf" w:val="2F5496"/>
      <w:sz w:val="22"/>
    </w:rPr>
  </w:style>
  <w:style w:type="character" w:styleId="41" w:customStyle="1">
    <w:name w:val="Колонтитул4"/>
    <w:basedOn w:val="1"/>
    <w:link w:val="411"/>
    <w:qFormat/>
    <w:rPr>
      <w:rFonts w:ascii="Times New Roman" w:hAnsi="Times New Roman"/>
      <w:color w:val="000000"/>
      <w:sz w:val="24"/>
    </w:rPr>
  </w:style>
  <w:style w:type="character" w:styleId="13" w:customStyle="1">
    <w:name w:val="Заголовок1"/>
    <w:basedOn w:val="1"/>
    <w:link w:val="121"/>
    <w:qFormat/>
    <w:rPr>
      <w:rFonts w:ascii="PT Astra Serif" w:hAnsi="PT Astra Serif"/>
      <w:color w:val="000000"/>
      <w:sz w:val="28"/>
    </w:rPr>
  </w:style>
  <w:style w:type="character" w:styleId="1111" w:customStyle="1">
    <w:name w:val="Заголовок1111"/>
    <w:basedOn w:val="1"/>
    <w:link w:val="11112"/>
    <w:qFormat/>
    <w:rPr>
      <w:rFonts w:ascii="PT Astra Serif" w:hAnsi="PT Astra Serif"/>
      <w:color w:val="000000"/>
      <w:sz w:val="28"/>
    </w:rPr>
  </w:style>
  <w:style w:type="character" w:styleId="CommentSubject11" w:customStyle="1">
    <w:name w:val="Comment Subject11"/>
    <w:basedOn w:val="CommentText11"/>
    <w:link w:val="CommentSubject111"/>
    <w:qFormat/>
    <w:rPr>
      <w:rFonts w:ascii="Times New Roman" w:hAnsi="Times New Roman"/>
      <w:b/>
      <w:color w:val="000000"/>
      <w:sz w:val="20"/>
    </w:rPr>
  </w:style>
  <w:style w:type="character" w:styleId="LineNumber">
    <w:name w:val="line number"/>
    <w:link w:val="19"/>
    <w:qFormat/>
    <w:rPr/>
  </w:style>
  <w:style w:type="character" w:styleId="42" w:customStyle="1">
    <w:name w:val="Содержимое врезки4"/>
    <w:basedOn w:val="1"/>
    <w:link w:val="412"/>
    <w:qFormat/>
    <w:rPr>
      <w:rFonts w:ascii="Times New Roman" w:hAnsi="Times New Roman"/>
      <w:color w:val="000000"/>
      <w:sz w:val="24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basedOn w:val="1"/>
    <w:qFormat/>
    <w:rPr>
      <w:rFonts w:ascii="Times New Roman" w:hAnsi="Times New Roman"/>
      <w:color w:themeColor="accent1" w:themeShade="bf" w:val="2F5496"/>
      <w:sz w:val="28"/>
    </w:rPr>
  </w:style>
  <w:style w:type="character" w:styleId="Contents51" w:customStyle="1">
    <w:name w:val="Contents 51"/>
    <w:link w:val="Contents511"/>
    <w:qFormat/>
    <w:rPr>
      <w:rFonts w:ascii="XO Thames" w:hAnsi="XO Thames"/>
      <w:color w:val="000000"/>
      <w:spacing w:val="0"/>
      <w:sz w:val="28"/>
    </w:rPr>
  </w:style>
  <w:style w:type="character" w:styleId="Contents82" w:customStyle="1">
    <w:name w:val="Contents 82"/>
    <w:link w:val="Contents821"/>
    <w:qFormat/>
    <w:rPr>
      <w:rFonts w:ascii="XO Thames" w:hAnsi="XO Thames"/>
      <w:color w:val="000000"/>
      <w:sz w:val="28"/>
    </w:rPr>
  </w:style>
  <w:style w:type="character" w:styleId="Style5" w:customStyle="1">
    <w:name w:val="Указатель Знак"/>
    <w:basedOn w:val="1"/>
    <w:qFormat/>
    <w:rPr>
      <w:rFonts w:ascii="PT Astra Serif" w:hAnsi="PT Astra Serif"/>
      <w:color w:val="000000"/>
      <w:sz w:val="24"/>
    </w:rPr>
  </w:style>
  <w:style w:type="character" w:styleId="caption2" w:customStyle="1">
    <w:name w:val="caption2"/>
    <w:basedOn w:val="1"/>
    <w:link w:val="caption21"/>
    <w:qFormat/>
    <w:rPr>
      <w:rFonts w:ascii="PT Astra Serif" w:hAnsi="PT Astra Serif"/>
      <w:i/>
      <w:color w:val="000000"/>
      <w:sz w:val="24"/>
    </w:rPr>
  </w:style>
  <w:style w:type="character" w:styleId="Contents72" w:customStyle="1">
    <w:name w:val="Contents 72"/>
    <w:link w:val="Contents721"/>
    <w:qFormat/>
    <w:rPr>
      <w:rFonts w:ascii="XO Thames" w:hAnsi="XO Thames"/>
      <w:color w:val="000000"/>
      <w:sz w:val="28"/>
    </w:rPr>
  </w:style>
  <w:style w:type="character" w:styleId="IntenseQuote11" w:customStyle="1">
    <w:name w:val="Intense Quote11"/>
    <w:basedOn w:val="1"/>
    <w:link w:val="IntenseQuote111"/>
    <w:qFormat/>
    <w:rPr>
      <w:rFonts w:ascii="Times New Roman" w:hAnsi="Times New Roman"/>
      <w:i/>
      <w:color w:themeColor="accent1" w:themeShade="bf" w:val="2F5496"/>
      <w:sz w:val="24"/>
    </w:rPr>
  </w:style>
  <w:style w:type="character" w:styleId="14" w:customStyle="1">
    <w:name w:val="Колонтитул1"/>
    <w:link w:val="114"/>
    <w:qFormat/>
    <w:rPr>
      <w:rFonts w:ascii="XO Thames" w:hAnsi="XO Thames"/>
      <w:color w:val="000000"/>
      <w:sz w:val="28"/>
    </w:rPr>
  </w:style>
  <w:style w:type="character" w:styleId="CommentReference11" w:customStyle="1">
    <w:name w:val="Comment Reference11"/>
    <w:basedOn w:val="DefaultParagraphFont11"/>
    <w:link w:val="CommentReference111"/>
    <w:qFormat/>
    <w:rPr>
      <w:rFonts w:ascii="Calibri" w:hAnsi="Calibri" w:asciiTheme="minorHAnsi" w:hAnsiTheme="minorHAnsi"/>
      <w:color w:val="000000"/>
      <w:sz w:val="16"/>
    </w:rPr>
  </w:style>
  <w:style w:type="character" w:styleId="Internetlink2" w:customStyle="1">
    <w:name w:val="Internet link2"/>
    <w:link w:val="Internetlink21"/>
    <w:qFormat/>
    <w:rPr>
      <w:rFonts w:ascii="Calibri" w:hAnsi="Calibri"/>
      <w:color w:val="0000FF"/>
      <w:sz w:val="22"/>
      <w:u w:val="single"/>
    </w:rPr>
  </w:style>
  <w:style w:type="character" w:styleId="user">
    <w:name w:val="Символ сноски (user)"/>
    <w:link w:val="110"/>
    <w:qFormat/>
    <w:rPr>
      <w:vertAlign w:val="superscript"/>
    </w:rPr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DefaultParagraphFont11" w:customStyle="1">
    <w:name w:val="Default Paragraph Font11"/>
    <w:link w:val="DefaultParagraphFont111"/>
    <w:qFormat/>
    <w:rPr>
      <w:rFonts w:ascii="Calibri" w:hAnsi="Calibri" w:asciiTheme="minorHAnsi" w:hAnsiTheme="minorHAnsi"/>
      <w:color w:val="000000"/>
      <w:sz w:val="22"/>
    </w:rPr>
  </w:style>
  <w:style w:type="character" w:styleId="9" w:customStyle="1">
    <w:name w:val="Заголовок 9 Знак"/>
    <w:basedOn w:val="1"/>
    <w:qFormat/>
    <w:rPr>
      <w:rFonts w:ascii="Times New Roman" w:hAnsi="Times New Roman"/>
      <w:color w:themeColor="text1" w:themeTint="d8" w:val="272727"/>
      <w:sz w:val="24"/>
    </w:rPr>
  </w:style>
  <w:style w:type="character" w:styleId="Contents7" w:customStyle="1">
    <w:name w:val="Contents 7"/>
    <w:link w:val="Contents71"/>
    <w:qFormat/>
    <w:rPr>
      <w:rFonts w:ascii="XO Thames" w:hAnsi="XO Thames"/>
      <w:color w:val="000000"/>
      <w:spacing w:val="0"/>
      <w:sz w:val="28"/>
    </w:rPr>
  </w:style>
  <w:style w:type="character" w:styleId="Heading411" w:customStyle="1">
    <w:name w:val="Heading 411"/>
    <w:link w:val="Heading4111"/>
    <w:qFormat/>
    <w:rPr>
      <w:rFonts w:ascii="Calibri" w:hAnsi="Calibri"/>
      <w:i/>
      <w:color w:themeColor="accent1" w:themeShade="bf" w:val="2F5496"/>
      <w:sz w:val="22"/>
    </w:rPr>
  </w:style>
  <w:style w:type="character" w:styleId="Style7" w:customStyle="1">
    <w:name w:val="Верхний колонтитул Знак"/>
    <w:basedOn w:val="1"/>
    <w:qFormat/>
    <w:rPr>
      <w:rFonts w:ascii="Times New Roman" w:hAnsi="Times New Roman"/>
      <w:color w:val="000000"/>
      <w:sz w:val="20"/>
    </w:rPr>
  </w:style>
  <w:style w:type="character" w:styleId="Subtitle2" w:customStyle="1">
    <w:name w:val="Subtitle2"/>
    <w:link w:val="Subtitle21"/>
    <w:qFormat/>
    <w:rPr>
      <w:color w:themeColor="text1" w:themeTint="a6" w:val="595959"/>
      <w:spacing w:val="15"/>
      <w:sz w:val="28"/>
    </w:rPr>
  </w:style>
  <w:style w:type="character" w:styleId="Style8" w:customStyle="1">
    <w:name w:val="Текст выноски Знак"/>
    <w:basedOn w:val="1"/>
    <w:link w:val="BalloonText"/>
    <w:qFormat/>
    <w:rPr>
      <w:rFonts w:ascii="Tahoma" w:hAnsi="Tahoma"/>
      <w:color w:val="000000"/>
      <w:sz w:val="16"/>
    </w:rPr>
  </w:style>
  <w:style w:type="character" w:styleId="CommentReference">
    <w:name w:val="annotation reference"/>
    <w:basedOn w:val="DefaultParagraphFont"/>
    <w:link w:val="115"/>
    <w:qFormat/>
    <w:rPr>
      <w:sz w:val="16"/>
    </w:rPr>
  </w:style>
  <w:style w:type="character" w:styleId="Heading91" w:customStyle="1">
    <w:name w:val="Heading 91"/>
    <w:link w:val="Heading911"/>
    <w:qFormat/>
    <w:rPr>
      <w:color w:themeColor="text1" w:themeTint="d8" w:val="272727"/>
    </w:rPr>
  </w:style>
  <w:style w:type="character" w:styleId="Heading12" w:customStyle="1">
    <w:name w:val="Heading 12"/>
    <w:link w:val="Heading121"/>
    <w:qFormat/>
    <w:rPr>
      <w:rFonts w:ascii="Times New Roman" w:hAnsi="Times New Roman"/>
      <w:color w:val="000000"/>
      <w:sz w:val="24"/>
    </w:rPr>
  </w:style>
  <w:style w:type="character" w:styleId="Contents91" w:customStyle="1">
    <w:name w:val="Contents 91"/>
    <w:link w:val="Contents911"/>
    <w:qFormat/>
    <w:rPr>
      <w:rFonts w:ascii="XO Thames" w:hAnsi="XO Thames"/>
      <w:color w:val="000000"/>
      <w:spacing w:val="0"/>
      <w:sz w:val="28"/>
    </w:rPr>
  </w:style>
  <w:style w:type="character" w:styleId="Contents2" w:customStyle="1">
    <w:name w:val="Contents 2"/>
    <w:link w:val="Contents21"/>
    <w:qFormat/>
    <w:rPr>
      <w:rFonts w:ascii="XO Thames" w:hAnsi="XO Thames"/>
      <w:color w:val="000000"/>
      <w:spacing w:val="0"/>
      <w:sz w:val="28"/>
    </w:rPr>
  </w:style>
  <w:style w:type="character" w:styleId="ListParagraph21" w:customStyle="1">
    <w:name w:val="List Paragraph21"/>
    <w:basedOn w:val="1"/>
    <w:link w:val="ListParagraph211"/>
    <w:qFormat/>
    <w:rPr>
      <w:rFonts w:ascii="Times New Roman" w:hAnsi="Times New Roman"/>
      <w:color w:val="000000"/>
      <w:sz w:val="24"/>
    </w:rPr>
  </w:style>
  <w:style w:type="character" w:styleId="Heading42" w:customStyle="1">
    <w:name w:val="Heading 42"/>
    <w:link w:val="Heading421"/>
    <w:qFormat/>
    <w:rPr>
      <w:i/>
      <w:color w:themeColor="accent1" w:themeShade="bf" w:val="2F5496"/>
    </w:rPr>
  </w:style>
  <w:style w:type="character" w:styleId="112" w:customStyle="1">
    <w:name w:val="Заголовок11"/>
    <w:basedOn w:val="1"/>
    <w:link w:val="1122"/>
    <w:qFormat/>
    <w:rPr>
      <w:rFonts w:ascii="PT Astra Serif" w:hAnsi="PT Astra Serif"/>
      <w:color w:val="000000"/>
      <w:sz w:val="28"/>
    </w:rPr>
  </w:style>
  <w:style w:type="character" w:styleId="1112" w:customStyle="1">
    <w:name w:val="Указатель111"/>
    <w:basedOn w:val="1"/>
    <w:link w:val="11113"/>
    <w:qFormat/>
    <w:rPr>
      <w:rFonts w:ascii="PT Astra Serif" w:hAnsi="PT Astra Serif"/>
      <w:color w:val="000000"/>
      <w:sz w:val="24"/>
    </w:rPr>
  </w:style>
  <w:style w:type="character" w:styleId="15" w:customStyle="1">
    <w:name w:val="Символ сноски1"/>
    <w:link w:val="116"/>
    <w:qFormat/>
    <w:rPr>
      <w:rFonts w:ascii="Calibri" w:hAnsi="Calibri" w:asciiTheme="minorHAnsi" w:hAnsiTheme="minorHAnsi"/>
      <w:color w:val="000000"/>
      <w:sz w:val="22"/>
      <w:vertAlign w:val="superscript"/>
    </w:rPr>
  </w:style>
  <w:style w:type="character" w:styleId="31" w:customStyle="1">
    <w:name w:val="Оглавление 3 Знак"/>
    <w:qFormat/>
    <w:rPr>
      <w:rFonts w:ascii="XO Thames" w:hAnsi="XO Thames"/>
      <w:color w:val="000000"/>
      <w:sz w:val="28"/>
    </w:rPr>
  </w:style>
  <w:style w:type="character" w:styleId="Heading71" w:customStyle="1">
    <w:name w:val="Heading 71"/>
    <w:link w:val="Heading711"/>
    <w:qFormat/>
    <w:rPr>
      <w:color w:themeColor="text1" w:themeTint="a6" w:val="595959"/>
    </w:rPr>
  </w:style>
  <w:style w:type="character" w:styleId="Contents42" w:customStyle="1">
    <w:name w:val="Contents 42"/>
    <w:link w:val="Contents421"/>
    <w:qFormat/>
    <w:rPr>
      <w:rFonts w:ascii="XO Thames" w:hAnsi="XO Thames"/>
      <w:color w:val="000000"/>
      <w:sz w:val="28"/>
    </w:rPr>
  </w:style>
  <w:style w:type="character" w:styleId="NoSpacing1" w:customStyle="1">
    <w:name w:val="No Spacing1"/>
    <w:link w:val="NoSpacing11"/>
    <w:qFormat/>
    <w:rPr>
      <w:rFonts w:ascii="Times New Roman" w:hAnsi="Times New Roman"/>
      <w:color w:val="000000"/>
      <w:sz w:val="20"/>
    </w:rPr>
  </w:style>
  <w:style w:type="character" w:styleId="16" w:customStyle="1">
    <w:name w:val="Символ концевой сноски1"/>
    <w:link w:val="117"/>
    <w:qFormat/>
    <w:rPr>
      <w:rFonts w:ascii="Calibri" w:hAnsi="Calibri" w:asciiTheme="minorHAnsi" w:hAnsiTheme="minorHAnsi"/>
      <w:color w:val="000000"/>
      <w:sz w:val="22"/>
      <w:vertAlign w:val="superscript"/>
    </w:rPr>
  </w:style>
  <w:style w:type="character" w:styleId="Contents3" w:customStyle="1">
    <w:name w:val="Contents 3"/>
    <w:link w:val="Contents31"/>
    <w:qFormat/>
    <w:rPr>
      <w:rFonts w:ascii="XO Thames" w:hAnsi="XO Thames"/>
      <w:color w:val="000000"/>
      <w:spacing w:val="0"/>
      <w:sz w:val="28"/>
    </w:rPr>
  </w:style>
  <w:style w:type="character" w:styleId="Style9" w:customStyle="1">
    <w:name w:val="Название объекта Знак"/>
    <w:basedOn w:val="1"/>
    <w:link w:val="caption3"/>
    <w:qFormat/>
    <w:rPr>
      <w:rFonts w:ascii="PT Astra Serif" w:hAnsi="PT Astra Serif"/>
      <w:i/>
      <w:color w:val="000000"/>
      <w:sz w:val="24"/>
    </w:rPr>
  </w:style>
  <w:style w:type="character" w:styleId="Contents12" w:customStyle="1">
    <w:name w:val="Contents 12"/>
    <w:link w:val="Contents121"/>
    <w:qFormat/>
    <w:rPr>
      <w:rFonts w:ascii="XO Thames" w:hAnsi="XO Thames"/>
      <w:b/>
      <w:color w:val="000000"/>
      <w:sz w:val="28"/>
    </w:rPr>
  </w:style>
  <w:style w:type="character" w:styleId="1113" w:customStyle="1">
    <w:name w:val="Обычный111"/>
    <w:link w:val="11114"/>
    <w:qFormat/>
    <w:rPr>
      <w:rFonts w:ascii="Times New Roman" w:hAnsi="Times New Roman"/>
      <w:color w:val="000000"/>
      <w:sz w:val="24"/>
    </w:rPr>
  </w:style>
  <w:style w:type="character" w:styleId="Heading22" w:customStyle="1">
    <w:name w:val="Heading 22"/>
    <w:link w:val="Heading221"/>
    <w:qFormat/>
    <w:rPr>
      <w:rFonts w:ascii="Calibri Light" w:hAnsi="Calibri Light" w:asciiTheme="majorHAnsi" w:hAnsiTheme="majorHAnsi"/>
      <w:color w:themeColor="accent1" w:themeShade="bf" w:val="2F5496"/>
      <w:sz w:val="32"/>
    </w:rPr>
  </w:style>
  <w:style w:type="character" w:styleId="5" w:customStyle="1">
    <w:name w:val="Содержимое врезки5"/>
    <w:basedOn w:val="1"/>
    <w:link w:val="511"/>
    <w:qFormat/>
    <w:rPr>
      <w:rFonts w:ascii="Times New Roman" w:hAnsi="Times New Roman"/>
      <w:color w:val="000000"/>
      <w:sz w:val="24"/>
    </w:rPr>
  </w:style>
  <w:style w:type="character" w:styleId="32" w:customStyle="1">
    <w:name w:val="Колонтитул3"/>
    <w:basedOn w:val="1"/>
    <w:link w:val="311"/>
    <w:qFormat/>
    <w:rPr>
      <w:rFonts w:ascii="Times New Roman" w:hAnsi="Times New Roman"/>
      <w:color w:val="000000"/>
      <w:sz w:val="24"/>
    </w:rPr>
  </w:style>
  <w:style w:type="character" w:styleId="Contents4" w:customStyle="1">
    <w:name w:val="Contents 4"/>
    <w:link w:val="Contents41"/>
    <w:qFormat/>
    <w:rPr>
      <w:rFonts w:ascii="XO Thames" w:hAnsi="XO Thames"/>
      <w:color w:val="000000"/>
      <w:spacing w:val="0"/>
      <w:sz w:val="28"/>
    </w:rPr>
  </w:style>
  <w:style w:type="character" w:styleId="Title11" w:customStyle="1">
    <w:name w:val="Title11"/>
    <w:link w:val="Title111"/>
    <w:qFormat/>
    <w:rPr>
      <w:rFonts w:ascii="Calibri Light" w:hAnsi="Calibri Light" w:asciiTheme="majorHAnsi" w:hAnsiTheme="majorHAnsi"/>
      <w:color w:val="000000"/>
      <w:spacing w:val="-10"/>
      <w:sz w:val="56"/>
    </w:rPr>
  </w:style>
  <w:style w:type="character" w:styleId="EndnoteSymbol" w:customStyle="1">
    <w:name w:val="Endnote Symbol"/>
    <w:link w:val="EndnoteSymbol1"/>
    <w:qFormat/>
    <w:rPr>
      <w:rFonts w:ascii="Calibri" w:hAnsi="Calibri" w:asciiTheme="minorHAnsi" w:hAnsiTheme="minorHAnsi"/>
      <w:color w:val="000000"/>
      <w:sz w:val="22"/>
      <w:vertAlign w:val="superscript"/>
    </w:rPr>
  </w:style>
  <w:style w:type="character" w:styleId="Style10" w:customStyle="1">
    <w:name w:val="Список Знак"/>
    <w:basedOn w:val="Style11"/>
    <w:qFormat/>
    <w:rPr>
      <w:rFonts w:ascii="PT Astra Serif" w:hAnsi="PT Astra Serif"/>
      <w:color w:val="000000"/>
      <w:sz w:val="24"/>
    </w:rPr>
  </w:style>
  <w:style w:type="character" w:styleId="51" w:customStyle="1">
    <w:name w:val="Заголовок 5 Знак"/>
    <w:basedOn w:val="1"/>
    <w:qFormat/>
    <w:rPr>
      <w:rFonts w:ascii="Times New Roman" w:hAnsi="Times New Roman"/>
      <w:color w:themeColor="accent1" w:themeShade="bf" w:val="2F5496"/>
      <w:sz w:val="24"/>
    </w:rPr>
  </w:style>
  <w:style w:type="character" w:styleId="Contents81" w:customStyle="1">
    <w:name w:val="Contents 81"/>
    <w:link w:val="Contents811"/>
    <w:qFormat/>
    <w:rPr>
      <w:rFonts w:ascii="XO Thames" w:hAnsi="XO Thames"/>
      <w:color w:val="000000"/>
      <w:spacing w:val="0"/>
      <w:sz w:val="28"/>
    </w:rPr>
  </w:style>
  <w:style w:type="character" w:styleId="Endnote11" w:customStyle="1">
    <w:name w:val="Endnote11"/>
    <w:link w:val="Endnote111"/>
    <w:qFormat/>
    <w:rPr>
      <w:rFonts w:ascii="XO Thames" w:hAnsi="XO Thames"/>
      <w:color w:val="000000"/>
      <w:sz w:val="22"/>
    </w:rPr>
  </w:style>
  <w:style w:type="character" w:styleId="Heading611" w:customStyle="1">
    <w:name w:val="Heading 611"/>
    <w:link w:val="Heading6111"/>
    <w:qFormat/>
    <w:rPr>
      <w:rFonts w:ascii="Calibri" w:hAnsi="Calibri"/>
      <w:i/>
      <w:color w:themeColor="text1" w:themeTint="a6" w:val="595959"/>
      <w:sz w:val="22"/>
    </w:rPr>
  </w:style>
  <w:style w:type="character" w:styleId="linenumber1" w:customStyle="1">
    <w:name w:val="line number1"/>
    <w:link w:val="linenumber11"/>
    <w:qFormat/>
    <w:rPr/>
  </w:style>
  <w:style w:type="character" w:styleId="Endnote2" w:customStyle="1">
    <w:name w:val="Endnote2"/>
    <w:link w:val="Endnote21"/>
    <w:qFormat/>
    <w:rPr>
      <w:rFonts w:ascii="XO Thames" w:hAnsi="XO Thames"/>
      <w:color w:val="000000"/>
      <w:sz w:val="22"/>
    </w:rPr>
  </w:style>
  <w:style w:type="character" w:styleId="Heading51" w:customStyle="1">
    <w:name w:val="Heading 51"/>
    <w:link w:val="Heading511"/>
    <w:qFormat/>
    <w:rPr>
      <w:color w:themeColor="accent1" w:themeShade="bf" w:val="2F5496"/>
    </w:rPr>
  </w:style>
  <w:style w:type="character" w:styleId="17" w:customStyle="1">
    <w:name w:val="Заголовок 1 Знак"/>
    <w:basedOn w:val="1"/>
    <w:qFormat/>
    <w:rPr>
      <w:rFonts w:ascii="Times New Roman" w:hAnsi="Times New Roman"/>
      <w:color w:val="000000"/>
      <w:sz w:val="24"/>
    </w:rPr>
  </w:style>
  <w:style w:type="character" w:styleId="CommentText11" w:customStyle="1">
    <w:name w:val="Comment Text11"/>
    <w:basedOn w:val="1"/>
    <w:link w:val="CommentText111"/>
    <w:qFormat/>
    <w:rPr>
      <w:rFonts w:ascii="Times New Roman" w:hAnsi="Times New Roman"/>
      <w:color w:val="000000"/>
      <w:sz w:val="20"/>
    </w:rPr>
  </w:style>
  <w:style w:type="character" w:styleId="Quote11" w:customStyle="1">
    <w:name w:val="Quote11"/>
    <w:basedOn w:val="1"/>
    <w:link w:val="Quote111"/>
    <w:qFormat/>
    <w:rPr>
      <w:rFonts w:ascii="Times New Roman" w:hAnsi="Times New Roman"/>
      <w:i/>
      <w:color w:themeColor="text1" w:themeTint="bf" w:val="404040"/>
      <w:sz w:val="24"/>
    </w:rPr>
  </w:style>
  <w:style w:type="character" w:styleId="Hyperlink">
    <w:name w:val="Hyperlink"/>
    <w:link w:val="118"/>
    <w:rPr>
      <w:color w:val="0000FF"/>
      <w:u w:val="single"/>
    </w:rPr>
  </w:style>
  <w:style w:type="character" w:styleId="Footnote" w:customStyle="1">
    <w:name w:val="Footnote"/>
    <w:basedOn w:val="1"/>
    <w:link w:val="Footnote1"/>
    <w:qFormat/>
    <w:rPr>
      <w:rFonts w:ascii="Times New Roman" w:hAnsi="Times New Roman"/>
      <w:color w:val="000000"/>
      <w:sz w:val="24"/>
    </w:rPr>
  </w:style>
  <w:style w:type="character" w:styleId="8" w:customStyle="1">
    <w:name w:val="Заголовок 8 Знак"/>
    <w:basedOn w:val="1"/>
    <w:qFormat/>
    <w:rPr>
      <w:rFonts w:ascii="Times New Roman" w:hAnsi="Times New Roman"/>
      <w:i/>
      <w:color w:themeColor="text1" w:themeTint="d8" w:val="272727"/>
      <w:sz w:val="24"/>
    </w:rPr>
  </w:style>
  <w:style w:type="character" w:styleId="18" w:customStyle="1">
    <w:name w:val="Оглавление 1 Знак"/>
    <w:qFormat/>
    <w:rPr>
      <w:rFonts w:ascii="XO Thames" w:hAnsi="XO Thames"/>
      <w:b/>
      <w:color w:val="000000"/>
      <w:sz w:val="28"/>
    </w:rPr>
  </w:style>
  <w:style w:type="character" w:styleId="ListParagraphb0246e16-5f40-4a29-abd0-229f704c86ef11" w:customStyle="1">
    <w:name w:val="List Paragraph_b0246e16-5f40-4a29-abd0-229f704c86ef11"/>
    <w:basedOn w:val="Normala9ea522e-bfcc-4ab5-bd04-895aa50a9c1511"/>
    <w:link w:val="ListParagraphb0246e16-5f40-4a29-abd0-229f704c86ef111"/>
    <w:qFormat/>
    <w:rPr>
      <w:rFonts w:ascii="Times New Roman" w:hAnsi="Times New Roman"/>
      <w:color w:val="000000"/>
      <w:sz w:val="24"/>
    </w:rPr>
  </w:style>
  <w:style w:type="character" w:styleId="Heading211" w:customStyle="1">
    <w:name w:val="Heading 211"/>
    <w:link w:val="Heading2111"/>
    <w:qFormat/>
    <w:rPr>
      <w:rFonts w:ascii="Calibri Light" w:hAnsi="Calibri Light" w:asciiTheme="majorHAnsi" w:hAnsiTheme="majorHAnsi"/>
      <w:color w:themeColor="accent1" w:themeShade="bf" w:val="2F5496"/>
      <w:sz w:val="32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IntenseReference11" w:customStyle="1">
    <w:name w:val="Intense Reference11"/>
    <w:basedOn w:val="DefaultParagraphFont11"/>
    <w:link w:val="IntenseReference111"/>
    <w:qFormat/>
    <w:rPr>
      <w:rFonts w:ascii="Calibri" w:hAnsi="Calibri" w:asciiTheme="minorHAnsi" w:hAnsiTheme="minorHAnsi"/>
      <w:b/>
      <w:smallCaps/>
      <w:color w:themeColor="accent1" w:themeShade="bf" w:val="2F5496"/>
      <w:spacing w:val="5"/>
      <w:sz w:val="22"/>
    </w:rPr>
  </w:style>
  <w:style w:type="character" w:styleId="Heading111" w:customStyle="1">
    <w:name w:val="Heading 111"/>
    <w:link w:val="Heading1111"/>
    <w:qFormat/>
    <w:rPr>
      <w:rFonts w:ascii="Times New Roman" w:hAnsi="Times New Roman"/>
      <w:color w:val="000000"/>
      <w:sz w:val="24"/>
    </w:rPr>
  </w:style>
  <w:style w:type="character" w:styleId="Contents6" w:customStyle="1">
    <w:name w:val="Contents 6"/>
    <w:link w:val="Contents61"/>
    <w:qFormat/>
    <w:rPr>
      <w:rFonts w:ascii="XO Thames" w:hAnsi="XO Thames"/>
      <w:color w:val="000000"/>
      <w:spacing w:val="0"/>
      <w:sz w:val="28"/>
    </w:rPr>
  </w:style>
  <w:style w:type="character" w:styleId="33" w:customStyle="1">
    <w:name w:val="Содержимое врезки3"/>
    <w:basedOn w:val="1"/>
    <w:link w:val="312"/>
    <w:qFormat/>
    <w:rPr>
      <w:rFonts w:ascii="Times New Roman" w:hAnsi="Times New Roman"/>
      <w:color w:val="000000"/>
      <w:sz w:val="24"/>
    </w:rPr>
  </w:style>
  <w:style w:type="character" w:styleId="Caption1" w:customStyle="1">
    <w:name w:val="Caption1"/>
    <w:link w:val="Caption11"/>
    <w:qFormat/>
    <w:rPr>
      <w:rFonts w:ascii="PT Astra Serif" w:hAnsi="PT Astra Serif"/>
      <w:i/>
      <w:sz w:val="24"/>
    </w:rPr>
  </w:style>
  <w:style w:type="character" w:styleId="Style11" w:customStyle="1">
    <w:name w:val="Основной текст Знак"/>
    <w:basedOn w:val="1"/>
    <w:qFormat/>
    <w:rPr>
      <w:rFonts w:ascii="Times New Roman" w:hAnsi="Times New Roman"/>
      <w:color w:val="000000"/>
      <w:sz w:val="24"/>
    </w:rPr>
  </w:style>
  <w:style w:type="character" w:styleId="Heading31" w:customStyle="1">
    <w:name w:val="Heading 31"/>
    <w:link w:val="Heading311"/>
    <w:qFormat/>
    <w:rPr>
      <w:color w:themeColor="accent1" w:themeShade="bf" w:val="2F5496"/>
      <w:sz w:val="28"/>
    </w:rPr>
  </w:style>
  <w:style w:type="character" w:styleId="91" w:customStyle="1">
    <w:name w:val="Оглавление 9 Знак"/>
    <w:qFormat/>
    <w:rPr>
      <w:rFonts w:ascii="XO Thames" w:hAnsi="XO Thames"/>
      <w:color w:val="000000"/>
      <w:sz w:val="28"/>
    </w:rPr>
  </w:style>
  <w:style w:type="character" w:styleId="Style12" w:customStyle="1">
    <w:name w:val="Текст примечания Знак"/>
    <w:basedOn w:val="1"/>
    <w:qFormat/>
    <w:rPr>
      <w:rFonts w:ascii="Times New Roman" w:hAnsi="Times New Roman"/>
      <w:color w:val="000000"/>
      <w:sz w:val="20"/>
    </w:rPr>
  </w:style>
  <w:style w:type="character" w:styleId="Header11" w:customStyle="1">
    <w:name w:val="Header11"/>
    <w:link w:val="Header111"/>
    <w:qFormat/>
    <w:rPr>
      <w:rFonts w:ascii="Calibri" w:hAnsi="Calibri" w:asciiTheme="minorHAnsi" w:hAnsiTheme="minorHAnsi"/>
      <w:color w:val="000000"/>
      <w:sz w:val="20"/>
    </w:rPr>
  </w:style>
  <w:style w:type="character" w:styleId="Contents1" w:customStyle="1">
    <w:name w:val="Contents 1"/>
    <w:link w:val="Contents11"/>
    <w:qFormat/>
    <w:rPr>
      <w:rFonts w:ascii="XO Thames" w:hAnsi="XO Thames"/>
      <w:b/>
      <w:color w:val="000000"/>
      <w:spacing w:val="0"/>
      <w:sz w:val="28"/>
    </w:rPr>
  </w:style>
  <w:style w:type="character" w:styleId="Style13" w:customStyle="1">
    <w:name w:val="Нижний колонтитул Знак"/>
    <w:basedOn w:val="1"/>
    <w:qFormat/>
    <w:rPr>
      <w:rFonts w:ascii="Times New Roman" w:hAnsi="Times New Roman"/>
      <w:color w:val="000000"/>
      <w:sz w:val="24"/>
    </w:rPr>
  </w:style>
  <w:style w:type="character" w:styleId="81" w:customStyle="1">
    <w:name w:val="Оглавление 8 Знак"/>
    <w:qFormat/>
    <w:rPr>
      <w:rFonts w:ascii="XO Thames" w:hAnsi="XO Thames"/>
      <w:color w:val="000000"/>
      <w:sz w:val="28"/>
    </w:rPr>
  </w:style>
  <w:style w:type="character" w:styleId="List1" w:customStyle="1">
    <w:name w:val="List1"/>
    <w:basedOn w:val="Textbody"/>
    <w:link w:val="List11"/>
    <w:qFormat/>
    <w:rPr>
      <w:rFonts w:ascii="PT Astra Serif" w:hAnsi="PT Astra Serif"/>
    </w:rPr>
  </w:style>
  <w:style w:type="character" w:styleId="52" w:customStyle="1">
    <w:name w:val="Колонтитул5"/>
    <w:basedOn w:val="1"/>
    <w:link w:val="512"/>
    <w:qFormat/>
    <w:rPr>
      <w:rFonts w:ascii="Times New Roman" w:hAnsi="Times New Roman"/>
      <w:color w:val="000000"/>
      <w:sz w:val="24"/>
    </w:rPr>
  </w:style>
  <w:style w:type="character" w:styleId="HTMLPreformatted11" w:customStyle="1">
    <w:name w:val="HTML Preformatted11"/>
    <w:basedOn w:val="1"/>
    <w:link w:val="HTMLPreformatted111"/>
    <w:qFormat/>
    <w:rPr>
      <w:rFonts w:ascii="Consolas" w:hAnsi="Consolas"/>
      <w:color w:val="000000"/>
      <w:sz w:val="20"/>
    </w:rPr>
  </w:style>
  <w:style w:type="character" w:styleId="21" w:customStyle="1">
    <w:name w:val="Содержимое врезки2"/>
    <w:basedOn w:val="1"/>
    <w:link w:val="211"/>
    <w:qFormat/>
    <w:rPr>
      <w:rFonts w:ascii="Times New Roman" w:hAnsi="Times New Roman"/>
      <w:color w:val="000000"/>
      <w:sz w:val="24"/>
    </w:rPr>
  </w:style>
  <w:style w:type="character" w:styleId="Contents52" w:customStyle="1">
    <w:name w:val="Contents 52"/>
    <w:link w:val="Contents521"/>
    <w:qFormat/>
    <w:rPr>
      <w:rFonts w:ascii="XO Thames" w:hAnsi="XO Thames"/>
      <w:color w:val="000000"/>
      <w:sz w:val="28"/>
    </w:rPr>
  </w:style>
  <w:style w:type="character" w:styleId="1114" w:customStyle="1">
    <w:name w:val="Знак сноски111"/>
    <w:basedOn w:val="1"/>
    <w:link w:val="11115"/>
    <w:qFormat/>
    <w:rPr>
      <w:rFonts w:ascii="Calibri" w:hAnsi="Calibri" w:asciiTheme="minorHAnsi" w:hAnsiTheme="minorHAnsi"/>
      <w:color w:val="000000"/>
      <w:sz w:val="22"/>
      <w:vertAlign w:val="superscript"/>
    </w:rPr>
  </w:style>
  <w:style w:type="character" w:styleId="Heading912" w:customStyle="1">
    <w:name w:val="Heading 912"/>
    <w:link w:val="Heading9121"/>
    <w:qFormat/>
    <w:rPr>
      <w:rFonts w:ascii="Calibri" w:hAnsi="Calibri"/>
      <w:color w:themeColor="text1" w:themeTint="d8" w:val="272727"/>
      <w:sz w:val="22"/>
    </w:rPr>
  </w:style>
  <w:style w:type="character" w:styleId="22" w:customStyle="1">
    <w:name w:val="Колонтитул2"/>
    <w:basedOn w:val="1"/>
    <w:link w:val="212"/>
    <w:qFormat/>
    <w:rPr>
      <w:rFonts w:ascii="Times New Roman" w:hAnsi="Times New Roman"/>
      <w:color w:val="000000"/>
      <w:sz w:val="24"/>
    </w:rPr>
  </w:style>
  <w:style w:type="character" w:styleId="FootnoteSymbol" w:customStyle="1">
    <w:name w:val="Footnote Symbol"/>
    <w:link w:val="FootnoteSymbol1"/>
    <w:qFormat/>
    <w:rPr>
      <w:rFonts w:ascii="Calibri" w:hAnsi="Calibri" w:asciiTheme="minorHAnsi" w:hAnsiTheme="minorHAnsi"/>
      <w:color w:val="000000"/>
      <w:sz w:val="22"/>
      <w:vertAlign w:val="superscript"/>
    </w:rPr>
  </w:style>
  <w:style w:type="character" w:styleId="53" w:customStyle="1">
    <w:name w:val="Оглавление 5 Знак"/>
    <w:qFormat/>
    <w:rPr>
      <w:rFonts w:ascii="XO Thames" w:hAnsi="XO Thames"/>
      <w:color w:val="000000"/>
      <w:sz w:val="28"/>
    </w:rPr>
  </w:style>
  <w:style w:type="character" w:styleId="Title2" w:customStyle="1">
    <w:name w:val="Title2"/>
    <w:link w:val="Title21"/>
    <w:qFormat/>
    <w:rPr>
      <w:rFonts w:ascii="Calibri Light" w:hAnsi="Calibri Light" w:asciiTheme="majorHAnsi" w:hAnsiTheme="majorHAnsi"/>
      <w:spacing w:val="-10"/>
      <w:sz w:val="56"/>
    </w:rPr>
  </w:style>
  <w:style w:type="character" w:styleId="Heading62" w:customStyle="1">
    <w:name w:val="Heading 62"/>
    <w:link w:val="Heading621"/>
    <w:qFormat/>
    <w:rPr>
      <w:i/>
      <w:color w:themeColor="text1" w:themeTint="a6" w:val="595959"/>
    </w:rPr>
  </w:style>
  <w:style w:type="character" w:styleId="Heading812" w:customStyle="1">
    <w:name w:val="Heading 812"/>
    <w:link w:val="Heading8121"/>
    <w:qFormat/>
    <w:rPr>
      <w:rFonts w:ascii="Calibri" w:hAnsi="Calibri"/>
      <w:i/>
      <w:color w:themeColor="text1" w:themeTint="d8" w:val="272727"/>
      <w:sz w:val="22"/>
    </w:rPr>
  </w:style>
  <w:style w:type="character" w:styleId="Footer1" w:customStyle="1">
    <w:name w:val="Footer1"/>
    <w:link w:val="Footer11"/>
    <w:qFormat/>
    <w:rPr/>
  </w:style>
  <w:style w:type="character" w:styleId="Footnoteaca65221-d97a-4466-891e-3dc997a9655b11" w:customStyle="1">
    <w:name w:val="Footnote_aca65221-d97a-4466-891e-3dc997a9655b11"/>
    <w:basedOn w:val="Normala9ea522e-bfcc-4ab5-bd04-895aa50a9c1511"/>
    <w:link w:val="Footnoteaca65221-d97a-4466-891e-3dc997a9655b111"/>
    <w:qFormat/>
    <w:rPr>
      <w:rFonts w:ascii="Times New Roman" w:hAnsi="Times New Roman"/>
      <w:color w:val="000000"/>
      <w:sz w:val="20"/>
    </w:rPr>
  </w:style>
  <w:style w:type="character" w:styleId="IntenseEmphasis11" w:customStyle="1">
    <w:name w:val="Intense Emphasis11"/>
    <w:basedOn w:val="DefaultParagraphFont11"/>
    <w:link w:val="IntenseEmphasis111"/>
    <w:qFormat/>
    <w:rPr>
      <w:rFonts w:ascii="Calibri" w:hAnsi="Calibri" w:asciiTheme="minorHAnsi" w:hAnsiTheme="minorHAnsi"/>
      <w:i/>
      <w:color w:themeColor="accent1" w:themeShade="bf" w:val="2F5496"/>
      <w:sz w:val="22"/>
    </w:rPr>
  </w:style>
  <w:style w:type="character" w:styleId="Heading81" w:customStyle="1">
    <w:name w:val="Heading 81"/>
    <w:link w:val="Heading811"/>
    <w:qFormat/>
    <w:rPr>
      <w:i/>
      <w:color w:themeColor="text1" w:themeTint="d8" w:val="272727"/>
    </w:rPr>
  </w:style>
  <w:style w:type="character" w:styleId="Normala9ea522e-bfcc-4ab5-bd04-895aa50a9c1511" w:customStyle="1">
    <w:name w:val="Normal_a9ea522e-bfcc-4ab5-bd04-895aa50a9c1511"/>
    <w:link w:val="Normala9ea522e-bfcc-4ab5-bd04-895aa50a9c15111"/>
    <w:qFormat/>
    <w:rPr>
      <w:rFonts w:ascii="Times New Roman" w:hAnsi="Times New Roman"/>
      <w:color w:val="000000"/>
      <w:sz w:val="24"/>
    </w:rPr>
  </w:style>
  <w:style w:type="character" w:styleId="Contents22" w:customStyle="1">
    <w:name w:val="Contents 22"/>
    <w:link w:val="Contents221"/>
    <w:qFormat/>
    <w:rPr>
      <w:rFonts w:ascii="XO Thames" w:hAnsi="XO Thames"/>
      <w:color w:val="000000"/>
      <w:sz w:val="28"/>
    </w:rPr>
  </w:style>
  <w:style w:type="character" w:styleId="Style14" w:customStyle="1">
    <w:name w:val="Подзаголовок Знак"/>
    <w:basedOn w:val="1"/>
    <w:qFormat/>
    <w:rPr>
      <w:rFonts w:ascii="Times New Roman" w:hAnsi="Times New Roman"/>
      <w:color w:themeColor="text1" w:themeTint="a6" w:val="595959"/>
      <w:spacing w:val="15"/>
      <w:sz w:val="28"/>
    </w:rPr>
  </w:style>
  <w:style w:type="character" w:styleId="1TimesNewRoman1221" w:customStyle="1">
    <w:name w:val="! ТЗ Стиль __ТекстОсн_1и + Times New Roman 12 пт По ширине Первая стр...21"/>
    <w:basedOn w:val="1"/>
    <w:link w:val="1TimesNewRoman12211"/>
    <w:qFormat/>
    <w:rPr>
      <w:rFonts w:ascii="Times New Roman" w:hAnsi="Times New Roman"/>
      <w:color w:val="000000"/>
      <w:sz w:val="24"/>
    </w:rPr>
  </w:style>
  <w:style w:type="character" w:styleId="Contents92" w:customStyle="1">
    <w:name w:val="Contents 92"/>
    <w:link w:val="Contents921"/>
    <w:qFormat/>
    <w:rPr>
      <w:rFonts w:ascii="XO Thames" w:hAnsi="XO Thames"/>
      <w:color w:val="000000"/>
      <w:sz w:val="28"/>
    </w:rPr>
  </w:style>
  <w:style w:type="character" w:styleId="Contents62" w:customStyle="1">
    <w:name w:val="Contents 62"/>
    <w:link w:val="Contents621"/>
    <w:qFormat/>
    <w:rPr>
      <w:rFonts w:ascii="XO Thames" w:hAnsi="XO Thames"/>
      <w:color w:val="000000"/>
      <w:sz w:val="28"/>
    </w:rPr>
  </w:style>
  <w:style w:type="character" w:styleId="Style15" w:customStyle="1">
    <w:name w:val="Название Знак"/>
    <w:basedOn w:val="1"/>
    <w:qFormat/>
    <w:rPr>
      <w:rFonts w:ascii="Calibri Light" w:hAnsi="Calibri Light" w:asciiTheme="majorHAnsi" w:hAnsiTheme="majorHAnsi"/>
      <w:color w:val="000000"/>
      <w:spacing w:val="-10"/>
      <w:sz w:val="56"/>
    </w:rPr>
  </w:style>
  <w:style w:type="character" w:styleId="1TimesNewRoman1211" w:customStyle="1">
    <w:name w:val="! ТЗ Стиль __ТекстОсн_1и + Times New Roman 12 пт По ширине Первая стр...11"/>
    <w:basedOn w:val="1"/>
    <w:link w:val="1TimesNewRoman12111"/>
    <w:qFormat/>
    <w:rPr>
      <w:rFonts w:ascii="Times New Roman" w:hAnsi="Times New Roman"/>
      <w:color w:val="000000"/>
      <w:sz w:val="24"/>
    </w:rPr>
  </w:style>
  <w:style w:type="character" w:styleId="Subtitle11" w:customStyle="1">
    <w:name w:val="Subtitle11"/>
    <w:link w:val="Subtitle111"/>
    <w:qFormat/>
    <w:rPr>
      <w:rFonts w:ascii="Calibri" w:hAnsi="Calibri"/>
      <w:color w:themeColor="text1" w:themeTint="a6" w:val="595959"/>
      <w:spacing w:val="15"/>
      <w:sz w:val="28"/>
    </w:rPr>
  </w:style>
  <w:style w:type="character" w:styleId="43" w:customStyle="1">
    <w:name w:val="Заголовок 4 Знак"/>
    <w:basedOn w:val="1"/>
    <w:qFormat/>
    <w:rPr>
      <w:rFonts w:ascii="Times New Roman" w:hAnsi="Times New Roman"/>
      <w:i/>
      <w:color w:themeColor="accent1" w:themeShade="bf" w:val="2F5496"/>
      <w:sz w:val="24"/>
    </w:rPr>
  </w:style>
  <w:style w:type="character" w:styleId="Contents32" w:customStyle="1">
    <w:name w:val="Contents 32"/>
    <w:link w:val="Contents321"/>
    <w:qFormat/>
    <w:rPr>
      <w:rFonts w:ascii="XO Thames" w:hAnsi="XO Thames"/>
      <w:color w:val="000000"/>
      <w:sz w:val="28"/>
    </w:rPr>
  </w:style>
  <w:style w:type="character" w:styleId="ListParagraph11" w:customStyle="1">
    <w:name w:val="List Paragraph11"/>
    <w:basedOn w:val="1"/>
    <w:link w:val="ListParagraph111"/>
    <w:qFormat/>
    <w:rPr>
      <w:rFonts w:ascii="Times New Roman" w:hAnsi="Times New Roman"/>
      <w:color w:val="000000"/>
      <w:sz w:val="24"/>
    </w:rPr>
  </w:style>
  <w:style w:type="character" w:styleId="Internetlink1" w:customStyle="1">
    <w:name w:val="Internet link1"/>
    <w:link w:val="Internetlink11"/>
    <w:qFormat/>
    <w:rPr>
      <w:rFonts w:ascii="Calibri" w:hAnsi="Calibri"/>
      <w:color w:val="0000FF"/>
      <w:sz w:val="22"/>
      <w:u w:val="single"/>
    </w:rPr>
  </w:style>
  <w:style w:type="character" w:styleId="23" w:customStyle="1">
    <w:name w:val="Заголовок 2 Знак"/>
    <w:basedOn w:val="1"/>
    <w:qFormat/>
    <w:rPr>
      <w:rFonts w:ascii="Calibri Light" w:hAnsi="Calibri Light" w:asciiTheme="majorHAnsi" w:hAnsiTheme="majorHAnsi"/>
      <w:color w:themeColor="accent1" w:themeShade="bf" w:val="2F5496"/>
      <w:sz w:val="32"/>
    </w:rPr>
  </w:style>
  <w:style w:type="character" w:styleId="11111" w:customStyle="1">
    <w:name w:val="Заголовок11111"/>
    <w:basedOn w:val="1"/>
    <w:link w:val="111111"/>
    <w:qFormat/>
    <w:rPr>
      <w:rFonts w:ascii="PT Astra Serif" w:hAnsi="PT Astra Serif"/>
      <w:color w:val="000000"/>
      <w:sz w:val="28"/>
    </w:rPr>
  </w:style>
  <w:style w:type="character" w:styleId="Heading712" w:customStyle="1">
    <w:name w:val="Heading 712"/>
    <w:link w:val="Heading7121"/>
    <w:qFormat/>
    <w:rPr>
      <w:rFonts w:ascii="Calibri" w:hAnsi="Calibri"/>
      <w:color w:themeColor="text1" w:themeTint="a6" w:val="595959"/>
      <w:sz w:val="22"/>
    </w:rPr>
  </w:style>
  <w:style w:type="character" w:styleId="user1">
    <w:name w:val="Символ концевой сноски (user)"/>
    <w:link w:val="120"/>
    <w:qFormat/>
    <w:rPr>
      <w:vertAlign w:val="superscript"/>
    </w:rPr>
  </w:style>
  <w:style w:type="character" w:styleId="Style1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eading312" w:customStyle="1">
    <w:name w:val="Heading 312"/>
    <w:link w:val="Heading3121"/>
    <w:qFormat/>
    <w:rPr>
      <w:rFonts w:ascii="Calibri" w:hAnsi="Calibri"/>
      <w:color w:themeColor="accent1" w:themeShade="bf" w:val="2F5496"/>
      <w:sz w:val="28"/>
    </w:rPr>
  </w:style>
  <w:style w:type="character" w:styleId="61" w:customStyle="1">
    <w:name w:val="Заголовок 6 Знак"/>
    <w:basedOn w:val="1"/>
    <w:qFormat/>
    <w:rPr>
      <w:rFonts w:ascii="Times New Roman" w:hAnsi="Times New Roman"/>
      <w:i/>
      <w:color w:themeColor="text1" w:themeTint="a6" w:val="595959"/>
      <w:sz w:val="24"/>
    </w:rPr>
  </w:style>
  <w:style w:type="character" w:styleId="user2">
    <w:name w:val="Символ нумерации (user)"/>
    <w:qFormat/>
    <w:rPr/>
  </w:style>
  <w:style w:type="character" w:styleId="Style17">
    <w:name w:val="Символ нумерации"/>
    <w:qFormat/>
    <w:rPr/>
  </w:style>
  <w:style w:type="character" w:styleId="Style18">
    <w:name w:val="Маркеры"/>
    <w:qFormat/>
    <w:rPr>
      <w:rFonts w:ascii="OpenSymbol" w:hAnsi="OpenSymbol" w:eastAsia="OpenSymbol" w:cs="OpenSymbol"/>
    </w:rPr>
  </w:style>
  <w:style w:type="character" w:styleId="Style19">
    <w:name w:val="Цветовое выделение"/>
    <w:qFormat/>
    <w:rPr>
      <w:b/>
      <w:color w:val="26282F"/>
    </w:rPr>
  </w:style>
  <w:style w:type="character" w:styleId="Style20">
    <w:name w:val="Гипертекстовая ссылка"/>
    <w:qFormat/>
    <w:rPr>
      <w:b w:val="false"/>
      <w:bCs w:val="false"/>
      <w:color w:val="106BBE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1"/>
    <w:pPr>
      <w:spacing w:lineRule="auto" w:line="276" w:before="0" w:after="140"/>
    </w:pPr>
    <w:rPr/>
  </w:style>
  <w:style w:type="paragraph" w:styleId="List">
    <w:name w:val="List"/>
    <w:basedOn w:val="BodyText"/>
    <w:link w:val="Style10"/>
    <w:pPr/>
    <w:rPr>
      <w:rFonts w:ascii="PT Astra Serif" w:hAnsi="PT Astra Serif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3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4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Footnote21" w:customStyle="1">
    <w:name w:val="Footnote21"/>
    <w:basedOn w:val="Normal"/>
    <w:link w:val="Footnote2"/>
    <w:qFormat/>
    <w:pPr/>
    <w:rPr/>
  </w:style>
  <w:style w:type="paragraph" w:styleId="Footer121" w:customStyle="1">
    <w:name w:val="Footer121"/>
    <w:link w:val="Footer1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1121" w:customStyle="1">
    <w:name w:val="Указатель112"/>
    <w:basedOn w:val="Normal"/>
    <w:link w:val="11"/>
    <w:qFormat/>
    <w:pPr/>
    <w:rPr>
      <w:rFonts w:ascii="PT Astra Serif" w:hAnsi="PT Astra Serif"/>
    </w:rPr>
  </w:style>
  <w:style w:type="paragraph" w:styleId="Footnote111" w:customStyle="1">
    <w:name w:val="Footnote111"/>
    <w:basedOn w:val="Normal"/>
    <w:link w:val="Footnote11"/>
    <w:qFormat/>
    <w:pPr/>
    <w:rPr>
      <w:sz w:val="20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64" w:before="0" w:after="16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extbody1" w:customStyle="1">
    <w:name w:val="Text body1"/>
    <w:link w:val="Textbody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Footnote84bebdcc-e5b3-4bcb-8dbc-a23da2f31f2b111" w:customStyle="1">
    <w:name w:val="Footnote_84bebdcc-e5b3-4bcb-8dbc-a23da2f31f2b111"/>
    <w:basedOn w:val="Normalc36c0576-ed16-422b-8cd9-49af4ffcf911111"/>
    <w:link w:val="Footnote84bebdcc-e5b3-4bcb-8dbc-a23da2f31f2b11"/>
    <w:qFormat/>
    <w:pPr/>
    <w:rPr>
      <w:sz w:val="20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64" w:before="0" w:after="16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21" w:customStyle="1">
    <w:name w:val="Header21"/>
    <w:link w:val="Header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0"/>
      <w:szCs w:val="20"/>
      <w:lang w:val="ru-RU" w:eastAsia="ru-RU" w:bidi="ar-SA"/>
    </w:rPr>
  </w:style>
  <w:style w:type="paragraph" w:styleId="Normalc36c0576-ed16-422b-8cd9-49af4ffcf911111" w:customStyle="1">
    <w:name w:val="Normal_c36c0576-ed16-422b-8cd9-49af4ffcf911111"/>
    <w:link w:val="Normalc36c0576-ed16-422b-8cd9-49af4ffcf911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11121" w:customStyle="1">
    <w:name w:val="Заголовок1112"/>
    <w:basedOn w:val="Normal"/>
    <w:next w:val="BodyText"/>
    <w:link w:val="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3" w:customStyle="1">
    <w:name w:val="Содержимое врезки11"/>
    <w:basedOn w:val="Normal"/>
    <w:link w:val="12"/>
    <w:qFormat/>
    <w:pPr/>
    <w:rPr/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64" w:before="0" w:after="16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1"/>
    <w:uiPriority w:val="39"/>
    <w:pPr>
      <w:widowControl/>
      <w:suppressAutoHyphens w:val="true"/>
      <w:bidi w:val="0"/>
      <w:spacing w:lineRule="auto" w:line="264" w:before="0" w:after="16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alloonText111" w:customStyle="1">
    <w:name w:val="Balloon Text111"/>
    <w:basedOn w:val="Normal"/>
    <w:link w:val="BalloonText11"/>
    <w:qFormat/>
    <w:pPr/>
    <w:rPr>
      <w:rFonts w:ascii="Tahoma" w:hAnsi="Tahoma"/>
      <w:sz w:val="16"/>
    </w:rPr>
  </w:style>
  <w:style w:type="paragraph" w:styleId="Heading5121" w:customStyle="1">
    <w:name w:val="Heading 5121"/>
    <w:link w:val="Heading51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accent1" w:themeShade="bf" w:val="2F5496"/>
      <w:kern w:val="0"/>
      <w:sz w:val="22"/>
      <w:szCs w:val="20"/>
      <w:lang w:val="ru-RU" w:eastAsia="ru-RU" w:bidi="ar-SA"/>
    </w:rPr>
  </w:style>
  <w:style w:type="paragraph" w:styleId="411" w:customStyle="1">
    <w:name w:val="Колонтитул41"/>
    <w:basedOn w:val="Normal"/>
    <w:link w:val="41"/>
    <w:qFormat/>
    <w:pPr/>
    <w:rPr/>
  </w:style>
  <w:style w:type="paragraph" w:styleId="121" w:customStyle="1">
    <w:name w:val="Заголовок12"/>
    <w:basedOn w:val="Normal"/>
    <w:next w:val="BodyText"/>
    <w:link w:val="13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2" w:customStyle="1">
    <w:name w:val="Заголовок11112"/>
    <w:basedOn w:val="Normal"/>
    <w:next w:val="BodyText"/>
    <w:link w:val="1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CommentSubject111" w:customStyle="1">
    <w:name w:val="Comment Subject111"/>
    <w:basedOn w:val="CommentText111"/>
    <w:next w:val="CommentText111"/>
    <w:link w:val="CommentSubject11"/>
    <w:qFormat/>
    <w:pPr/>
    <w:rPr>
      <w:b/>
    </w:rPr>
  </w:style>
  <w:style w:type="paragraph" w:styleId="19" w:customStyle="1">
    <w:name w:val="Номер строки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412" w:customStyle="1">
    <w:name w:val="Содержимое врезки41"/>
    <w:basedOn w:val="Normal"/>
    <w:link w:val="42"/>
    <w:qFormat/>
    <w:pPr/>
    <w:rPr/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Contents511" w:customStyle="1">
    <w:name w:val="Contents 511"/>
    <w:link w:val="Contents5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tents821" w:customStyle="1">
    <w:name w:val="Contents 821"/>
    <w:link w:val="Contents8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IndexHeading">
    <w:name w:val="index heading"/>
    <w:basedOn w:val="Normal"/>
    <w:link w:val="Style5"/>
    <w:qFormat/>
    <w:pPr/>
    <w:rPr>
      <w:rFonts w:ascii="PT Astra Serif" w:hAnsi="PT Astra Serif"/>
    </w:rPr>
  </w:style>
  <w:style w:type="paragraph" w:styleId="caption21" w:customStyle="1">
    <w:name w:val="caption21"/>
    <w:basedOn w:val="Normal"/>
    <w:link w:val="caption2"/>
    <w:qFormat/>
    <w:pPr>
      <w:spacing w:before="120" w:after="120"/>
    </w:pPr>
    <w:rPr>
      <w:rFonts w:ascii="PT Astra Serif" w:hAnsi="PT Astra Serif"/>
      <w:i/>
    </w:rPr>
  </w:style>
  <w:style w:type="paragraph" w:styleId="Contents721" w:customStyle="1">
    <w:name w:val="Contents 721"/>
    <w:link w:val="Contents7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IntenseQuote111" w:customStyle="1">
    <w:name w:val="Intense Quote111"/>
    <w:basedOn w:val="Normal"/>
    <w:next w:val="Normal"/>
    <w:link w:val="IntenseQuote11"/>
    <w:qFormat/>
    <w:pPr>
      <w:spacing w:before="360" w:after="360"/>
      <w:ind w:left="864" w:right="864"/>
      <w:jc w:val="center"/>
    </w:pPr>
    <w:rPr>
      <w:i/>
      <w:color w:themeColor="accent1" w:themeShade="bf" w:val="2F5496"/>
    </w:rPr>
  </w:style>
  <w:style w:type="paragraph" w:styleId="114" w:customStyle="1">
    <w:name w:val="Колонтитул11"/>
    <w:link w:val="14"/>
    <w:qFormat/>
    <w:pPr>
      <w:widowControl/>
      <w:suppressAutoHyphens w:val="true"/>
      <w:bidi w:val="0"/>
      <w:spacing w:before="0" w:after="16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mmentReference111" w:customStyle="1">
    <w:name w:val="Comment Reference111"/>
    <w:basedOn w:val="DefaultParagraphFont111"/>
    <w:link w:val="CommentReference11"/>
    <w:qFormat/>
    <w:pPr/>
    <w:rPr>
      <w:sz w:val="16"/>
    </w:rPr>
  </w:style>
  <w:style w:type="paragraph" w:styleId="Internetlink21" w:customStyle="1">
    <w:name w:val="Internet link21"/>
    <w:link w:val="Internetlink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110" w:customStyle="1">
    <w:name w:val="Знак сноски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vertAlign w:val="superscript"/>
      <w:lang w:val="ru-RU" w:eastAsia="ru-RU" w:bidi="ar-SA"/>
    </w:rPr>
  </w:style>
  <w:style w:type="paragraph" w:styleId="DefaultParagraphFont111" w:customStyle="1">
    <w:name w:val="Default Paragraph Font111"/>
    <w:link w:val="DefaultParagraphFont1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Contents71" w:customStyle="1">
    <w:name w:val="Contents 71"/>
    <w:link w:val="Contents7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ing4111" w:customStyle="1">
    <w:name w:val="Heading 4111"/>
    <w:link w:val="Heading41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i/>
      <w:color w:themeColor="accent1" w:themeShade="bf" w:val="2F5496"/>
      <w:kern w:val="0"/>
      <w:sz w:val="22"/>
      <w:szCs w:val="20"/>
      <w:lang w:val="ru-RU" w:eastAsia="ru-RU" w:bidi="ar-SA"/>
    </w:rPr>
  </w:style>
  <w:style w:type="paragraph" w:styleId="Style23" w:customStyle="1">
    <w:name w:val="Колонтитул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4">
    <w:name w:val="Колонтитулы"/>
    <w:basedOn w:val="Normal"/>
    <w:qFormat/>
    <w:pPr/>
    <w:rPr/>
  </w:style>
  <w:style w:type="paragraph" w:styleId="user5">
    <w:name w:val="Колонтитулы (user)"/>
    <w:basedOn w:val="Normal"/>
    <w:qFormat/>
    <w:pPr/>
    <w:rPr/>
  </w:style>
  <w:style w:type="paragraph" w:styleId="Header">
    <w:name w:val="header"/>
    <w:basedOn w:val="Normal"/>
    <w:link w:val="Style7"/>
    <w:pPr>
      <w:tabs>
        <w:tab w:val="clear" w:pos="708"/>
        <w:tab w:val="center" w:pos="4677" w:leader="none"/>
        <w:tab w:val="right" w:pos="9355" w:leader="none"/>
      </w:tabs>
    </w:pPr>
    <w:rPr>
      <w:sz w:val="20"/>
    </w:rPr>
  </w:style>
  <w:style w:type="paragraph" w:styleId="Subtitle21" w:customStyle="1">
    <w:name w:val="Subtitle21"/>
    <w:link w:val="Subtitle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text1" w:themeTint="a6" w:val="595959"/>
      <w:spacing w:val="15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link w:val="Style8"/>
    <w:qFormat/>
    <w:pPr/>
    <w:rPr>
      <w:rFonts w:ascii="Tahoma" w:hAnsi="Tahoma"/>
      <w:sz w:val="16"/>
    </w:rPr>
  </w:style>
  <w:style w:type="paragraph" w:styleId="115" w:customStyle="1">
    <w:name w:val="Знак примечания1"/>
    <w:basedOn w:val="119"/>
    <w:link w:val="CommentReference"/>
    <w:qFormat/>
    <w:pPr/>
    <w:rPr>
      <w:sz w:val="16"/>
    </w:rPr>
  </w:style>
  <w:style w:type="paragraph" w:styleId="Heading911" w:customStyle="1">
    <w:name w:val="Heading 911"/>
    <w:link w:val="Heading9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text1" w:themeTint="d8" w:val="272727"/>
      <w:kern w:val="0"/>
      <w:sz w:val="22"/>
      <w:szCs w:val="20"/>
      <w:lang w:val="ru-RU" w:eastAsia="ru-RU" w:bidi="ar-SA"/>
    </w:rPr>
  </w:style>
  <w:style w:type="paragraph" w:styleId="Heading121" w:customStyle="1">
    <w:name w:val="Heading 121"/>
    <w:link w:val="Heading1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tents911" w:customStyle="1">
    <w:name w:val="Contents 911"/>
    <w:link w:val="Contents9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tents21" w:customStyle="1">
    <w:name w:val="Contents 21"/>
    <w:link w:val="Contents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ListParagraph211" w:customStyle="1">
    <w:name w:val="List Paragraph211"/>
    <w:basedOn w:val="Normal"/>
    <w:link w:val="ListParagraph21"/>
    <w:qFormat/>
    <w:pPr>
      <w:spacing w:before="0" w:after="0"/>
      <w:ind w:left="720"/>
      <w:contextualSpacing/>
    </w:pPr>
    <w:rPr/>
  </w:style>
  <w:style w:type="paragraph" w:styleId="Heading421" w:customStyle="1">
    <w:name w:val="Heading 421"/>
    <w:link w:val="Heading4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i/>
      <w:color w:themeColor="accent1" w:themeShade="bf" w:val="2F5496"/>
      <w:kern w:val="0"/>
      <w:sz w:val="22"/>
      <w:szCs w:val="20"/>
      <w:lang w:val="ru-RU" w:eastAsia="ru-RU" w:bidi="ar-SA"/>
    </w:rPr>
  </w:style>
  <w:style w:type="paragraph" w:styleId="1122" w:customStyle="1">
    <w:name w:val="Заголовок112"/>
    <w:basedOn w:val="Normal"/>
    <w:next w:val="BodyText"/>
    <w:link w:val="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113" w:customStyle="1">
    <w:name w:val="Указатель1111"/>
    <w:basedOn w:val="Normal"/>
    <w:link w:val="1112"/>
    <w:qFormat/>
    <w:pPr/>
    <w:rPr>
      <w:rFonts w:ascii="PT Astra Serif" w:hAnsi="PT Astra Serif"/>
    </w:rPr>
  </w:style>
  <w:style w:type="paragraph" w:styleId="116" w:customStyle="1">
    <w:name w:val="Символ сноски11"/>
    <w:link w:val="15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vertAlign w:val="superscript"/>
      <w:lang w:val="ru-RU" w:eastAsia="ru-RU" w:bidi="ar-SA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64" w:before="0" w:after="16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ing711" w:customStyle="1">
    <w:name w:val="Heading 711"/>
    <w:link w:val="Heading7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text1" w:themeTint="a6" w:val="595959"/>
      <w:kern w:val="0"/>
      <w:sz w:val="22"/>
      <w:szCs w:val="20"/>
      <w:lang w:val="ru-RU" w:eastAsia="ru-RU" w:bidi="ar-SA"/>
    </w:rPr>
  </w:style>
  <w:style w:type="paragraph" w:styleId="Contents421" w:customStyle="1">
    <w:name w:val="Contents 421"/>
    <w:link w:val="Contents4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NoSpacing11" w:customStyle="1">
    <w:name w:val="No Spacing11"/>
    <w:link w:val="NoSpacing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7" w:customStyle="1">
    <w:name w:val="Символ концевой сноски11"/>
    <w:link w:val="16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vertAlign w:val="superscript"/>
      <w:lang w:val="ru-RU" w:eastAsia="ru-RU" w:bidi="ar-SA"/>
    </w:rPr>
  </w:style>
  <w:style w:type="paragraph" w:styleId="Contents31" w:customStyle="1">
    <w:name w:val="Contents 31"/>
    <w:link w:val="Contents3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aption3">
    <w:name w:val="caption3"/>
    <w:basedOn w:val="Normal"/>
    <w:link w:val="Style9"/>
    <w:qFormat/>
    <w:pPr>
      <w:spacing w:before="120" w:after="120"/>
    </w:pPr>
    <w:rPr>
      <w:rFonts w:ascii="PT Astra Serif" w:hAnsi="PT Astra Serif"/>
      <w:i/>
    </w:rPr>
  </w:style>
  <w:style w:type="paragraph" w:styleId="Contents121" w:customStyle="1">
    <w:name w:val="Contents 121"/>
    <w:link w:val="Contents1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11114" w:customStyle="1">
    <w:name w:val="Обычный1111"/>
    <w:link w:val="1113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221" w:customStyle="1">
    <w:name w:val="Heading 221"/>
    <w:link w:val="Heading22"/>
    <w:qFormat/>
    <w:pPr>
      <w:widowControl/>
      <w:suppressAutoHyphens w:val="true"/>
      <w:bidi w:val="0"/>
      <w:spacing w:before="0" w:after="0"/>
      <w:jc w:val="left"/>
    </w:pPr>
    <w:rPr>
      <w:rFonts w:ascii="Calibri Light" w:hAnsi="Calibri Light" w:eastAsia="Times New Roman" w:cs="Times New Roman" w:asciiTheme="majorHAnsi" w:hAnsiTheme="majorHAnsi"/>
      <w:color w:themeColor="accent1" w:themeShade="bf" w:val="2F5496"/>
      <w:kern w:val="0"/>
      <w:sz w:val="32"/>
      <w:szCs w:val="20"/>
      <w:lang w:val="ru-RU" w:eastAsia="ru-RU" w:bidi="ar-SA"/>
    </w:rPr>
  </w:style>
  <w:style w:type="paragraph" w:styleId="511" w:customStyle="1">
    <w:name w:val="Содержимое врезки51"/>
    <w:basedOn w:val="Normal"/>
    <w:link w:val="5"/>
    <w:qFormat/>
    <w:pPr/>
    <w:rPr/>
  </w:style>
  <w:style w:type="paragraph" w:styleId="311" w:customStyle="1">
    <w:name w:val="Колонтитул31"/>
    <w:basedOn w:val="Normal"/>
    <w:link w:val="32"/>
    <w:qFormat/>
    <w:pPr/>
    <w:rPr/>
  </w:style>
  <w:style w:type="paragraph" w:styleId="Contents41" w:customStyle="1">
    <w:name w:val="Contents 41"/>
    <w:link w:val="Contents4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itle111" w:customStyle="1">
    <w:name w:val="Title111"/>
    <w:link w:val="Title11"/>
    <w:qFormat/>
    <w:pPr>
      <w:widowControl/>
      <w:suppressAutoHyphens w:val="true"/>
      <w:bidi w:val="0"/>
      <w:spacing w:before="0" w:after="0"/>
      <w:jc w:val="left"/>
    </w:pPr>
    <w:rPr>
      <w:rFonts w:ascii="Calibri Light" w:hAnsi="Calibri Light" w:eastAsia="Times New Roman" w:cs="Times New Roman" w:asciiTheme="majorHAnsi" w:hAnsiTheme="majorHAnsi"/>
      <w:color w:val="000000"/>
      <w:spacing w:val="-10"/>
      <w:kern w:val="0"/>
      <w:sz w:val="56"/>
      <w:szCs w:val="20"/>
      <w:lang w:val="ru-RU" w:eastAsia="ru-RU" w:bidi="ar-SA"/>
    </w:rPr>
  </w:style>
  <w:style w:type="paragraph" w:styleId="EndnoteSymbol1" w:customStyle="1">
    <w:name w:val="Endnote Symbol1"/>
    <w:link w:val="EndnoteSymbo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vertAlign w:val="superscript"/>
      <w:lang w:val="ru-RU" w:eastAsia="ru-RU" w:bidi="ar-SA"/>
    </w:rPr>
  </w:style>
  <w:style w:type="paragraph" w:styleId="Contents811" w:customStyle="1">
    <w:name w:val="Contents 811"/>
    <w:link w:val="Contents8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111" w:customStyle="1">
    <w:name w:val="Endnote111"/>
    <w:link w:val="Endnote11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Heading6111" w:customStyle="1">
    <w:name w:val="Heading 6111"/>
    <w:link w:val="Heading61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i/>
      <w:color w:themeColor="text1" w:themeTint="a6" w:val="595959"/>
      <w:kern w:val="0"/>
      <w:sz w:val="22"/>
      <w:szCs w:val="20"/>
      <w:lang w:val="ru-RU" w:eastAsia="ru-RU" w:bidi="ar-SA"/>
    </w:rPr>
  </w:style>
  <w:style w:type="paragraph" w:styleId="linenumber11" w:customStyle="1">
    <w:name w:val="line number11"/>
    <w:link w:val="linenumber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Endnote21" w:customStyle="1">
    <w:name w:val="Endnote21"/>
    <w:link w:val="Endnote2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Heading511" w:customStyle="1">
    <w:name w:val="Heading 511"/>
    <w:link w:val="Heading5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accent1" w:themeShade="bf" w:val="2F5496"/>
      <w:kern w:val="0"/>
      <w:sz w:val="22"/>
      <w:szCs w:val="20"/>
      <w:lang w:val="ru-RU" w:eastAsia="ru-RU" w:bidi="ar-SA"/>
    </w:rPr>
  </w:style>
  <w:style w:type="paragraph" w:styleId="CommentText111" w:customStyle="1">
    <w:name w:val="Comment Text111"/>
    <w:basedOn w:val="Normal"/>
    <w:link w:val="CommentText11"/>
    <w:qFormat/>
    <w:pPr/>
    <w:rPr>
      <w:sz w:val="20"/>
    </w:rPr>
  </w:style>
  <w:style w:type="paragraph" w:styleId="Quote111" w:customStyle="1">
    <w:name w:val="Quote111"/>
    <w:basedOn w:val="Normal"/>
    <w:next w:val="Normal"/>
    <w:link w:val="Quote11"/>
    <w:qFormat/>
    <w:pPr>
      <w:spacing w:before="160" w:after="0"/>
      <w:jc w:val="center"/>
    </w:pPr>
    <w:rPr>
      <w:i/>
      <w:color w:themeColor="text1" w:themeTint="bf" w:val="404040"/>
    </w:rPr>
  </w:style>
  <w:style w:type="paragraph" w:styleId="118" w:customStyle="1">
    <w:name w:val="Гиперссылк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Footnote1" w:customStyle="1">
    <w:name w:val="Footnote1"/>
    <w:basedOn w:val="Normal"/>
    <w:link w:val="Footnote"/>
    <w:qFormat/>
    <w:pPr/>
    <w:rPr/>
  </w:style>
  <w:style w:type="paragraph" w:styleId="TOC1">
    <w:name w:val="toc 1"/>
    <w:next w:val="Normal"/>
    <w:link w:val="18"/>
    <w:uiPriority w:val="39"/>
    <w:pPr>
      <w:widowControl/>
      <w:suppressAutoHyphens w:val="true"/>
      <w:bidi w:val="0"/>
      <w:spacing w:lineRule="auto" w:line="264" w:before="0" w:after="16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ListParagraphb0246e16-5f40-4a29-abd0-229f704c86ef111" w:customStyle="1">
    <w:name w:val="List Paragraph_b0246e16-5f40-4a29-abd0-229f704c86ef111"/>
    <w:basedOn w:val="Normala9ea522e-bfcc-4ab5-bd04-895aa50a9c15111"/>
    <w:link w:val="ListParagraphb0246e16-5f40-4a29-abd0-229f704c86ef11"/>
    <w:qFormat/>
    <w:pPr>
      <w:spacing w:before="0" w:after="160"/>
      <w:ind w:left="720"/>
      <w:contextualSpacing/>
    </w:pPr>
    <w:rPr/>
  </w:style>
  <w:style w:type="paragraph" w:styleId="Heading2111" w:customStyle="1">
    <w:name w:val="Heading 2111"/>
    <w:link w:val="Heading211"/>
    <w:qFormat/>
    <w:pPr>
      <w:widowControl/>
      <w:suppressAutoHyphens w:val="true"/>
      <w:bidi w:val="0"/>
      <w:spacing w:before="0" w:after="0"/>
      <w:jc w:val="left"/>
    </w:pPr>
    <w:rPr>
      <w:rFonts w:ascii="Calibri Light" w:hAnsi="Calibri Light" w:eastAsia="Times New Roman" w:cs="Times New Roman" w:asciiTheme="majorHAnsi" w:hAnsiTheme="majorHAnsi"/>
      <w:color w:themeColor="accent1" w:themeShade="bf" w:val="2F5496"/>
      <w:kern w:val="0"/>
      <w:sz w:val="32"/>
      <w:szCs w:val="20"/>
      <w:lang w:val="ru-RU" w:eastAsia="ru-RU" w:bidi="ar-SA"/>
    </w:rPr>
  </w:style>
  <w:style w:type="paragraph" w:styleId="IntenseReference111" w:customStyle="1">
    <w:name w:val="Intense Reference111"/>
    <w:basedOn w:val="DefaultParagraphFont111"/>
    <w:link w:val="IntenseReference11"/>
    <w:qFormat/>
    <w:pPr/>
    <w:rPr>
      <w:b/>
      <w:smallCaps/>
      <w:color w:themeColor="accent1" w:themeShade="bf" w:val="2F5496"/>
      <w:spacing w:val="5"/>
    </w:rPr>
  </w:style>
  <w:style w:type="paragraph" w:styleId="Heading1111" w:customStyle="1">
    <w:name w:val="Heading 1111"/>
    <w:link w:val="Heading1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tents61" w:customStyle="1">
    <w:name w:val="Contents 61"/>
    <w:link w:val="Contents6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312" w:customStyle="1">
    <w:name w:val="Содержимое врезки31"/>
    <w:basedOn w:val="Normal"/>
    <w:link w:val="33"/>
    <w:qFormat/>
    <w:pPr/>
    <w:rPr/>
  </w:style>
  <w:style w:type="paragraph" w:styleId="Caption11" w:customStyle="1">
    <w:name w:val="Caption11"/>
    <w:link w:val="Caption1"/>
    <w:qFormat/>
    <w:pPr>
      <w:widowControl/>
      <w:suppressAutoHyphens w:val="true"/>
      <w:bidi w:val="0"/>
      <w:spacing w:before="0" w:after="0"/>
      <w:jc w:val="left"/>
    </w:pPr>
    <w:rPr>
      <w:rFonts w:ascii="PT Astra Serif" w:hAnsi="PT Astra Serif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Heading311" w:customStyle="1">
    <w:name w:val="Heading 311"/>
    <w:link w:val="Heading3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accent1" w:themeShade="bf" w:val="2F5496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1"/>
    <w:uiPriority w:val="39"/>
    <w:pPr>
      <w:widowControl/>
      <w:suppressAutoHyphens w:val="true"/>
      <w:bidi w:val="0"/>
      <w:spacing w:lineRule="auto" w:line="264" w:before="0" w:after="16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mmentText">
    <w:name w:val="annotation text"/>
    <w:basedOn w:val="Normal"/>
    <w:link w:val="Style12"/>
    <w:qFormat/>
    <w:pPr/>
    <w:rPr>
      <w:sz w:val="20"/>
    </w:rPr>
  </w:style>
  <w:style w:type="paragraph" w:styleId="Header111" w:customStyle="1">
    <w:name w:val="Header111"/>
    <w:link w:val="Header1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0"/>
      <w:szCs w:val="20"/>
      <w:lang w:val="ru-RU" w:eastAsia="ru-RU" w:bidi="ar-SA"/>
    </w:rPr>
  </w:style>
  <w:style w:type="paragraph" w:styleId="119" w:customStyle="1">
    <w:name w:val="Основной шрифт абзаца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Contents11" w:customStyle="1">
    <w:name w:val="Contents 11"/>
    <w:link w:val="Contents1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Footer">
    <w:name w:val="footer"/>
    <w:basedOn w:val="Normal"/>
    <w:link w:val="Style1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8">
    <w:name w:val="toc 8"/>
    <w:next w:val="Normal"/>
    <w:link w:val="81"/>
    <w:uiPriority w:val="39"/>
    <w:pPr>
      <w:widowControl/>
      <w:suppressAutoHyphens w:val="true"/>
      <w:bidi w:val="0"/>
      <w:spacing w:lineRule="auto" w:line="264" w:before="0" w:after="16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List11" w:customStyle="1">
    <w:name w:val="List11"/>
    <w:basedOn w:val="Textbody1"/>
    <w:link w:val="List1"/>
    <w:qFormat/>
    <w:pPr/>
    <w:rPr>
      <w:rFonts w:ascii="PT Astra Serif" w:hAnsi="PT Astra Serif"/>
    </w:rPr>
  </w:style>
  <w:style w:type="paragraph" w:styleId="512" w:customStyle="1">
    <w:name w:val="Колонтитул51"/>
    <w:basedOn w:val="Normal"/>
    <w:link w:val="52"/>
    <w:qFormat/>
    <w:pPr/>
    <w:rPr/>
  </w:style>
  <w:style w:type="paragraph" w:styleId="HTMLPreformatted111" w:customStyle="1">
    <w:name w:val="HTML Preformatted111"/>
    <w:basedOn w:val="Normal"/>
    <w:link w:val="HTMLPreformatted11"/>
    <w:qFormat/>
    <w:pPr/>
    <w:rPr>
      <w:rFonts w:ascii="Consolas" w:hAnsi="Consolas"/>
      <w:sz w:val="20"/>
    </w:rPr>
  </w:style>
  <w:style w:type="paragraph" w:styleId="211" w:customStyle="1">
    <w:name w:val="Содержимое врезки21"/>
    <w:basedOn w:val="Normal"/>
    <w:link w:val="21"/>
    <w:qFormat/>
    <w:pPr/>
    <w:rPr/>
  </w:style>
  <w:style w:type="paragraph" w:styleId="Contents521" w:customStyle="1">
    <w:name w:val="Contents 521"/>
    <w:link w:val="Contents5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15" w:customStyle="1">
    <w:name w:val="Знак сноски1111"/>
    <w:basedOn w:val="Normal"/>
    <w:link w:val="1114"/>
    <w:qFormat/>
    <w:pPr>
      <w:spacing w:lineRule="auto" w:line="264" w:before="0" w:after="160"/>
    </w:pPr>
    <w:rPr>
      <w:rFonts w:ascii="Calibri" w:hAnsi="Calibri" w:asciiTheme="minorHAnsi" w:hAnsiTheme="minorHAnsi"/>
      <w:sz w:val="22"/>
      <w:vertAlign w:val="superscript"/>
    </w:rPr>
  </w:style>
  <w:style w:type="paragraph" w:styleId="Heading9121" w:customStyle="1">
    <w:name w:val="Heading 9121"/>
    <w:link w:val="Heading91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text1" w:themeTint="d8" w:val="272727"/>
      <w:kern w:val="0"/>
      <w:sz w:val="22"/>
      <w:szCs w:val="20"/>
      <w:lang w:val="ru-RU" w:eastAsia="ru-RU" w:bidi="ar-SA"/>
    </w:rPr>
  </w:style>
  <w:style w:type="paragraph" w:styleId="212" w:customStyle="1">
    <w:name w:val="Колонтитул21"/>
    <w:basedOn w:val="Normal"/>
    <w:link w:val="22"/>
    <w:qFormat/>
    <w:pPr/>
    <w:rPr/>
  </w:style>
  <w:style w:type="paragraph" w:styleId="FootnoteSymbol1" w:customStyle="1">
    <w:name w:val="Footnote Symbol1"/>
    <w:link w:val="FootnoteSymbo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vertAlign w:val="superscript"/>
      <w:lang w:val="ru-RU" w:eastAsia="ru-RU" w:bidi="ar-SA"/>
    </w:rPr>
  </w:style>
  <w:style w:type="paragraph" w:styleId="TOC5">
    <w:name w:val="toc 5"/>
    <w:next w:val="Normal"/>
    <w:link w:val="53"/>
    <w:uiPriority w:val="39"/>
    <w:pPr>
      <w:widowControl/>
      <w:suppressAutoHyphens w:val="true"/>
      <w:bidi w:val="0"/>
      <w:spacing w:lineRule="auto" w:line="264" w:before="0" w:after="16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itle21" w:customStyle="1">
    <w:name w:val="Title21"/>
    <w:link w:val="Title2"/>
    <w:qFormat/>
    <w:pPr>
      <w:widowControl/>
      <w:suppressAutoHyphens w:val="true"/>
      <w:bidi w:val="0"/>
      <w:spacing w:before="0" w:after="0"/>
      <w:jc w:val="left"/>
    </w:pPr>
    <w:rPr>
      <w:rFonts w:ascii="Calibri Light" w:hAnsi="Calibri Light" w:eastAsia="Times New Roman" w:cs="Times New Roman" w:asciiTheme="majorHAnsi" w:hAnsiTheme="majorHAnsi"/>
      <w:color w:val="000000"/>
      <w:spacing w:val="-10"/>
      <w:kern w:val="0"/>
      <w:sz w:val="56"/>
      <w:szCs w:val="20"/>
      <w:lang w:val="ru-RU" w:eastAsia="ru-RU" w:bidi="ar-SA"/>
    </w:rPr>
  </w:style>
  <w:style w:type="paragraph" w:styleId="Heading621" w:customStyle="1">
    <w:name w:val="Heading 621"/>
    <w:link w:val="Heading6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i/>
      <w:color w:themeColor="text1" w:themeTint="a6" w:val="595959"/>
      <w:kern w:val="0"/>
      <w:sz w:val="22"/>
      <w:szCs w:val="20"/>
      <w:lang w:val="ru-RU" w:eastAsia="ru-RU" w:bidi="ar-SA"/>
    </w:rPr>
  </w:style>
  <w:style w:type="paragraph" w:styleId="Heading8121" w:customStyle="1">
    <w:name w:val="Heading 8121"/>
    <w:link w:val="Heading81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i/>
      <w:color w:themeColor="text1" w:themeTint="d8" w:val="272727"/>
      <w:kern w:val="0"/>
      <w:sz w:val="22"/>
      <w:szCs w:val="20"/>
      <w:lang w:val="ru-RU" w:eastAsia="ru-RU" w:bidi="ar-SA"/>
    </w:rPr>
  </w:style>
  <w:style w:type="paragraph" w:styleId="Footer11" w:customStyle="1">
    <w:name w:val="Footer11"/>
    <w:link w:val="Footer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Footnoteaca65221-d97a-4466-891e-3dc997a9655b111" w:customStyle="1">
    <w:name w:val="Footnote_aca65221-d97a-4466-891e-3dc997a9655b111"/>
    <w:basedOn w:val="Normala9ea522e-bfcc-4ab5-bd04-895aa50a9c15111"/>
    <w:link w:val="Footnoteaca65221-d97a-4466-891e-3dc997a9655b11"/>
    <w:qFormat/>
    <w:pPr/>
    <w:rPr>
      <w:sz w:val="20"/>
    </w:rPr>
  </w:style>
  <w:style w:type="paragraph" w:styleId="IntenseEmphasis111" w:customStyle="1">
    <w:name w:val="Intense Emphasis111"/>
    <w:basedOn w:val="DefaultParagraphFont111"/>
    <w:link w:val="IntenseEmphasis11"/>
    <w:qFormat/>
    <w:pPr/>
    <w:rPr>
      <w:i/>
      <w:color w:themeColor="accent1" w:themeShade="bf" w:val="2F5496"/>
    </w:rPr>
  </w:style>
  <w:style w:type="paragraph" w:styleId="Heading811" w:customStyle="1">
    <w:name w:val="Heading 811"/>
    <w:link w:val="Heading8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i/>
      <w:color w:themeColor="text1" w:themeTint="d8" w:val="272727"/>
      <w:kern w:val="0"/>
      <w:sz w:val="22"/>
      <w:szCs w:val="20"/>
      <w:lang w:val="ru-RU" w:eastAsia="ru-RU" w:bidi="ar-SA"/>
    </w:rPr>
  </w:style>
  <w:style w:type="paragraph" w:styleId="Normala9ea522e-bfcc-4ab5-bd04-895aa50a9c15111" w:customStyle="1">
    <w:name w:val="Normal_a9ea522e-bfcc-4ab5-bd04-895aa50a9c15111"/>
    <w:link w:val="Normala9ea522e-bfcc-4ab5-bd04-895aa50a9c15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Contents221" w:customStyle="1">
    <w:name w:val="Contents 221"/>
    <w:link w:val="Contents2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basedOn w:val="Normal"/>
    <w:next w:val="Normal"/>
    <w:link w:val="Style14"/>
    <w:uiPriority w:val="11"/>
    <w:qFormat/>
    <w:pPr/>
    <w:rPr>
      <w:color w:themeColor="text1" w:themeTint="a6" w:val="595959"/>
      <w:spacing w:val="15"/>
      <w:sz w:val="28"/>
    </w:rPr>
  </w:style>
  <w:style w:type="paragraph" w:styleId="1TimesNewRoman12211" w:customStyle="1">
    <w:name w:val="! ТЗ Стиль __ТекстОсн_1и + Times New Roman 12 пт По ширине Первая стр...211"/>
    <w:basedOn w:val="Normal"/>
    <w:link w:val="1TimesNewRoman1221"/>
    <w:qFormat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/>
  </w:style>
  <w:style w:type="paragraph" w:styleId="Contents921" w:customStyle="1">
    <w:name w:val="Contents 921"/>
    <w:link w:val="Contents9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tents621" w:customStyle="1">
    <w:name w:val="Contents 621"/>
    <w:link w:val="Contents6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15"/>
    <w:uiPriority w:val="10"/>
    <w:qFormat/>
    <w:pPr>
      <w:spacing w:before="0" w:after="80"/>
      <w:contextualSpacing/>
    </w:pPr>
    <w:rPr>
      <w:rFonts w:ascii="Calibri Light" w:hAnsi="Calibri Light" w:asciiTheme="majorHAnsi" w:hAnsiTheme="majorHAnsi"/>
      <w:spacing w:val="-10"/>
      <w:sz w:val="56"/>
    </w:rPr>
  </w:style>
  <w:style w:type="paragraph" w:styleId="1TimesNewRoman12111" w:customStyle="1">
    <w:name w:val="! ТЗ Стиль __ТекстОсн_1и + Times New Roman 12 пт По ширине Первая стр...111"/>
    <w:basedOn w:val="Normal"/>
    <w:link w:val="1TimesNewRoman1211"/>
    <w:qFormat/>
    <w:pPr>
      <w:tabs>
        <w:tab w:val="clear" w:pos="708"/>
        <w:tab w:val="left" w:pos="851" w:leader="none"/>
      </w:tabs>
      <w:spacing w:lineRule="auto" w:line="360" w:before="60" w:after="60"/>
      <w:ind w:firstLine="709"/>
      <w:jc w:val="both"/>
    </w:pPr>
    <w:rPr/>
  </w:style>
  <w:style w:type="paragraph" w:styleId="Subtitle111" w:customStyle="1">
    <w:name w:val="Subtitle111"/>
    <w:link w:val="Subtitle1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text1" w:themeTint="a6" w:val="595959"/>
      <w:spacing w:val="15"/>
      <w:kern w:val="0"/>
      <w:sz w:val="28"/>
      <w:szCs w:val="20"/>
      <w:lang w:val="ru-RU" w:eastAsia="ru-RU" w:bidi="ar-SA"/>
    </w:rPr>
  </w:style>
  <w:style w:type="paragraph" w:styleId="Contents321" w:customStyle="1">
    <w:name w:val="Contents 321"/>
    <w:link w:val="Contents32"/>
    <w:qFormat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ListParagraph111" w:customStyle="1">
    <w:name w:val="List Paragraph111"/>
    <w:basedOn w:val="Normal"/>
    <w:link w:val="ListParagraph11"/>
    <w:qFormat/>
    <w:pPr>
      <w:spacing w:before="0" w:after="0"/>
      <w:ind w:left="720"/>
      <w:contextualSpacing/>
    </w:pPr>
    <w:rPr/>
  </w:style>
  <w:style w:type="paragraph" w:styleId="Internetlink11" w:customStyle="1">
    <w:name w:val="Internet link11"/>
    <w:link w:val="Internetlink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111111" w:customStyle="1">
    <w:name w:val="Заголовок111111"/>
    <w:basedOn w:val="Normal"/>
    <w:next w:val="BodyText"/>
    <w:link w:val="11111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Heading7121" w:customStyle="1">
    <w:name w:val="Heading 7121"/>
    <w:link w:val="Heading71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text1" w:themeTint="a6" w:val="595959"/>
      <w:kern w:val="0"/>
      <w:sz w:val="22"/>
      <w:szCs w:val="20"/>
      <w:lang w:val="ru-RU" w:eastAsia="ru-RU" w:bidi="ar-SA"/>
    </w:rPr>
  </w:style>
  <w:style w:type="paragraph" w:styleId="120" w:customStyle="1">
    <w:name w:val="Знак концевой сноски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vertAlign w:val="superscript"/>
      <w:lang w:val="ru-RU" w:eastAsia="ru-RU" w:bidi="ar-SA"/>
    </w:rPr>
  </w:style>
  <w:style w:type="paragraph" w:styleId="Heading3121" w:customStyle="1">
    <w:name w:val="Heading 3121"/>
    <w:link w:val="Heading312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themeColor="accent1" w:themeShade="bf" w:val="2F5496"/>
      <w:kern w:val="0"/>
      <w:sz w:val="28"/>
      <w:szCs w:val="20"/>
      <w:lang w:val="ru-RU" w:eastAsia="ru-RU" w:bidi="ar-SA"/>
    </w:rPr>
  </w:style>
  <w:style w:type="paragraph" w:styleId="Revision">
    <w:name w:val="Revision"/>
    <w:uiPriority w:val="99"/>
    <w:semiHidden/>
    <w:qFormat/>
    <w:rsid w:val="0043600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FootnoteText">
    <w:name w:val="footnote text"/>
    <w:basedOn w:val="Normal"/>
    <w:pPr/>
    <w:rPr/>
  </w:style>
  <w:style w:type="paragraph" w:styleId="user6">
    <w:name w:val="Содержимое врезки (user)"/>
    <w:basedOn w:val="Normal"/>
    <w:qFormat/>
    <w:pPr/>
    <w:rPr/>
  </w:style>
  <w:style w:type="paragraph" w:styleId="Style25">
    <w:name w:val="Содержимое врезки"/>
    <w:basedOn w:val="Normal"/>
    <w:qFormat/>
    <w:pPr/>
    <w:rPr/>
  </w:style>
  <w:style w:type="paragraph" w:styleId="s1">
    <w:name w:val="s_1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Normala9ea522e-bfcc-4ab5-bd04-895aa50a9c15112">
    <w:name w:val="Normal_a9ea522e-bfcc-4ab5-bd04-895aa50a9c1511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ListParagraphb0246e16-5f40-4a29-abd0-229f704c86ef112">
    <w:name w:val="List Paragraph_b0246e16-5f40-4a29-abd0-229f704c86ef112"/>
    <w:basedOn w:val="Normala9ea522e-bfcc-4ab5-bd04-895aa50a9c15112"/>
    <w:qFormat/>
    <w:pPr>
      <w:spacing w:before="0" w:after="160"/>
      <w:ind w:left="720"/>
      <w:contextualSpacing/>
    </w:pPr>
    <w:rPr/>
  </w:style>
  <w:style w:type="paragraph" w:styleId="user7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8">
    <w:name w:val="Заголовок таблицы (user)"/>
    <w:basedOn w:val="user7"/>
    <w:qFormat/>
    <w:pPr>
      <w:suppressLineNumbers/>
      <w:jc w:val="center"/>
    </w:pPr>
    <w:rPr>
      <w:b/>
      <w:bCs/>
    </w:rPr>
  </w:style>
  <w:style w:type="paragraph" w:styleId="Style26">
    <w:name w:val="Нормальный (таблица)"/>
    <w:basedOn w:val="Normal"/>
    <w:next w:val="Normal"/>
    <w:qFormat/>
    <w:pPr>
      <w:widowControl w:val="false"/>
      <w:spacing w:lineRule="auto" w:line="240" w:before="0" w:after="0"/>
      <w:jc w:val="both"/>
    </w:pPr>
    <w:rPr>
      <w:rFonts w:ascii="Times New Roman CYR" w:hAnsi="Times New Roman CYR" w:eastAsia="Times New Roman" w:cs="Times New Roman CYR"/>
      <w:sz w:val="24"/>
      <w:szCs w:val="24"/>
    </w:rPr>
  </w:style>
  <w:style w:type="paragraph" w:styleId="TableParagraph">
    <w:name w:val="Table Paragraph"/>
    <w:basedOn w:val="Normal"/>
    <w:qFormat/>
    <w:pPr>
      <w:jc w:val="center"/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zh-CN" w:bidi="ar-SA"/>
    </w:rPr>
  </w:style>
  <w:style w:type="numbering" w:styleId="Style2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b2253d39-8247-4548-a79b-16640a12f122">
    <w:name w:val="Table Grid_b2253d39-8247-4548-a79b-16640a12f122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c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%3DCF743EFEFC20966E2C77F4D328226A594C5D74E24B633DA9F2DDECA0614232C126B4850B42796441AABAA03AAFF1F6CDB486F09E9BFB28CEPAi5H" TargetMode="External"/><Relationship Id="rId4" Type="http://schemas.openxmlformats.org/officeDocument/2006/relationships/hyperlink" Target="consultantplus://offline/ref%3DCF743EFEFC20966E2C77F4D328226A594C5D74E24B633DA9F2DDECA0614232C126B4850B42796441AABAA03AAFF1F6CDB486F09E9BFB28CEPAi5H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header" Target="header4.xml"/><Relationship Id="rId12" Type="http://schemas.openxmlformats.org/officeDocument/2006/relationships/header" Target="header5.xml"/><Relationship Id="rId13" Type="http://schemas.openxmlformats.org/officeDocument/2006/relationships/header" Target="header6.xml"/><Relationship Id="rId14" Type="http://schemas.openxmlformats.org/officeDocument/2006/relationships/footer" Target="footer4.xml"/><Relationship Id="rId15" Type="http://schemas.openxmlformats.org/officeDocument/2006/relationships/footer" Target="footer5.xml"/><Relationship Id="rId16" Type="http://schemas.openxmlformats.org/officeDocument/2006/relationships/footer" Target="footer6.xml"/><Relationship Id="rId17" Type="http://schemas.openxmlformats.org/officeDocument/2006/relationships/image" Target="media/image2.png"/><Relationship Id="rId18" Type="http://schemas.openxmlformats.org/officeDocument/2006/relationships/image" Target="media/image2.png"/><Relationship Id="rId19" Type="http://schemas.openxmlformats.org/officeDocument/2006/relationships/hyperlink" Target="https://login.consultant.ru/link/?req=doc&amp;base=LAW&amp;n=499769&amp;dst=100278" TargetMode="External"/><Relationship Id="rId20" Type="http://schemas.openxmlformats.org/officeDocument/2006/relationships/header" Target="header7.xml"/><Relationship Id="rId21" Type="http://schemas.openxmlformats.org/officeDocument/2006/relationships/header" Target="header8.xml"/><Relationship Id="rId22" Type="http://schemas.openxmlformats.org/officeDocument/2006/relationships/header" Target="header9.xml"/><Relationship Id="rId23" Type="http://schemas.openxmlformats.org/officeDocument/2006/relationships/footer" Target="footer7.xml"/><Relationship Id="rId24" Type="http://schemas.openxmlformats.org/officeDocument/2006/relationships/footer" Target="footer8.xml"/><Relationship Id="rId25" Type="http://schemas.openxmlformats.org/officeDocument/2006/relationships/footer" Target="footer9.xml"/><Relationship Id="rId26" Type="http://schemas.openxmlformats.org/officeDocument/2006/relationships/numbering" Target="numbering.xml"/><Relationship Id="rId27" Type="http://schemas.openxmlformats.org/officeDocument/2006/relationships/fontTable" Target="fontTable.xml"/><Relationship Id="rId28" Type="http://schemas.openxmlformats.org/officeDocument/2006/relationships/settings" Target="settings.xml"/><Relationship Id="rId2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2068</TotalTime>
  <Application>LibreOffice/25.8.3.2$Linux_X86_64 LibreOffice_project/580$Build-2</Application>
  <AppVersion>15.0000</AppVersion>
  <Pages>38</Pages>
  <Words>7272</Words>
  <Characters>58574</Characters>
  <CharactersWithSpaces>66991</CharactersWithSpaces>
  <Paragraphs>643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2026-05-07T09:16:00Z</dcterms:created>
  <dc:creator>astraadmin</dc:creator>
  <dc:description/>
  <dc:language>ru-RU</dc:language>
  <cp:lastModifiedBy/>
  <cp:lastPrinted>2026-09-30T10:08:51Z</cp:lastPrinted>
  <dcterms:modified xsi:type="dcterms:W3CDTF">2026-09-30T10:50:25Z</dcterms:modified>
  <cp:revision>185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