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52" w:rsidRDefault="00B40930" w:rsidP="00B40930">
      <w:pPr>
        <w:jc w:val="center"/>
        <w:rPr>
          <w:b/>
          <w:sz w:val="28"/>
          <w:szCs w:val="28"/>
        </w:rPr>
      </w:pPr>
      <w:r w:rsidRPr="00B40930">
        <w:rPr>
          <w:b/>
          <w:sz w:val="28"/>
          <w:szCs w:val="28"/>
        </w:rPr>
        <w:t>Объявление о конкурсе среди социально ориентированных некоммерческих организаций</w:t>
      </w:r>
      <w:r w:rsidR="002A7C52">
        <w:rPr>
          <w:b/>
          <w:sz w:val="28"/>
          <w:szCs w:val="28"/>
        </w:rPr>
        <w:t xml:space="preserve">, </w:t>
      </w:r>
      <w:proofErr w:type="gramStart"/>
      <w:r w:rsidR="002A7C52">
        <w:rPr>
          <w:b/>
          <w:sz w:val="28"/>
          <w:szCs w:val="28"/>
        </w:rPr>
        <w:t>осуществляющим</w:t>
      </w:r>
      <w:proofErr w:type="gramEnd"/>
      <w:r w:rsidR="002A7C52">
        <w:rPr>
          <w:b/>
          <w:sz w:val="28"/>
          <w:szCs w:val="28"/>
        </w:rPr>
        <w:t xml:space="preserve"> деятельность в области культуры и искусства, </w:t>
      </w:r>
      <w:r w:rsidRPr="00B40930">
        <w:rPr>
          <w:b/>
          <w:sz w:val="28"/>
          <w:szCs w:val="28"/>
        </w:rPr>
        <w:t xml:space="preserve">по реализации проекта </w:t>
      </w:r>
    </w:p>
    <w:p w:rsidR="00B40930" w:rsidRPr="00B01739" w:rsidRDefault="00B40930" w:rsidP="00253F68">
      <w:pPr>
        <w:spacing w:line="256" w:lineRule="auto"/>
        <w:jc w:val="center"/>
        <w:rPr>
          <w:b/>
          <w:sz w:val="28"/>
          <w:szCs w:val="28"/>
        </w:rPr>
      </w:pPr>
      <w:r w:rsidRPr="00B40930">
        <w:rPr>
          <w:b/>
          <w:sz w:val="28"/>
          <w:szCs w:val="28"/>
        </w:rPr>
        <w:t xml:space="preserve">«Издание </w:t>
      </w:r>
      <w:r w:rsidRPr="00B01739">
        <w:rPr>
          <w:b/>
          <w:sz w:val="28"/>
          <w:szCs w:val="28"/>
        </w:rPr>
        <w:t xml:space="preserve">альманаха </w:t>
      </w:r>
      <w:r w:rsidR="006C27F0">
        <w:rPr>
          <w:b/>
          <w:sz w:val="28"/>
          <w:szCs w:val="28"/>
        </w:rPr>
        <w:t xml:space="preserve">произведений </w:t>
      </w:r>
      <w:r w:rsidR="00B01739" w:rsidRPr="00B01739">
        <w:rPr>
          <w:b/>
          <w:sz w:val="28"/>
          <w:szCs w:val="28"/>
        </w:rPr>
        <w:t>п</w:t>
      </w:r>
      <w:r w:rsidR="00B01739" w:rsidRPr="00B01739">
        <w:rPr>
          <w:b/>
          <w:sz w:val="28"/>
          <w:szCs w:val="28"/>
          <w:lang w:eastAsia="en-US"/>
        </w:rPr>
        <w:t xml:space="preserve">обедителей </w:t>
      </w:r>
      <w:r w:rsidR="00B01739" w:rsidRPr="00B01739">
        <w:rPr>
          <w:b/>
          <w:sz w:val="28"/>
          <w:szCs w:val="28"/>
        </w:rPr>
        <w:t>областного конкурса профессиональных писателей «С любовью к Кузбассу</w:t>
      </w:r>
      <w:r w:rsidR="00253F68">
        <w:rPr>
          <w:b/>
          <w:sz w:val="28"/>
          <w:szCs w:val="28"/>
        </w:rPr>
        <w:t>»</w:t>
      </w:r>
      <w:r w:rsidR="00B01739" w:rsidRPr="00B01739">
        <w:rPr>
          <w:b/>
          <w:sz w:val="28"/>
          <w:szCs w:val="28"/>
        </w:rPr>
        <w:t xml:space="preserve"> </w:t>
      </w:r>
    </w:p>
    <w:p w:rsidR="00B40930" w:rsidRDefault="00B40930" w:rsidP="00B40930">
      <w:pPr>
        <w:jc w:val="center"/>
        <w:rPr>
          <w:rFonts w:ascii="Georgia" w:hAnsi="Georgia"/>
          <w:sz w:val="28"/>
          <w:szCs w:val="28"/>
        </w:rPr>
      </w:pPr>
    </w:p>
    <w:p w:rsidR="00B40930" w:rsidRDefault="00B01739" w:rsidP="00253F68">
      <w:pPr>
        <w:spacing w:line="25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b/>
          <w:sz w:val="28"/>
          <w:szCs w:val="28"/>
          <w:lang w:eastAsia="en-US"/>
        </w:rPr>
        <w:t>1. Предмет Конкурса</w:t>
      </w:r>
      <w:r w:rsidRPr="002A7C52">
        <w:rPr>
          <w:rFonts w:eastAsiaTheme="minorHAnsi"/>
          <w:sz w:val="28"/>
          <w:szCs w:val="28"/>
          <w:lang w:eastAsia="en-US"/>
        </w:rPr>
        <w:t>: Реализации проекта «</w:t>
      </w:r>
      <w:r w:rsidR="00253F68" w:rsidRPr="00253F68">
        <w:rPr>
          <w:sz w:val="28"/>
          <w:szCs w:val="28"/>
        </w:rPr>
        <w:t>Издание альманаха произведений п</w:t>
      </w:r>
      <w:r w:rsidR="00253F68" w:rsidRPr="00253F68">
        <w:rPr>
          <w:sz w:val="28"/>
          <w:szCs w:val="28"/>
          <w:lang w:eastAsia="en-US"/>
        </w:rPr>
        <w:t xml:space="preserve">обедителей </w:t>
      </w:r>
      <w:r w:rsidR="00253F68" w:rsidRPr="00253F68">
        <w:rPr>
          <w:sz w:val="28"/>
          <w:szCs w:val="28"/>
        </w:rPr>
        <w:t>областного конкурса профессиональных писателей «С любовью к Кузбассу</w:t>
      </w:r>
      <w:r w:rsidR="00253F68" w:rsidRPr="00253F68">
        <w:rPr>
          <w:rFonts w:eastAsiaTheme="minorHAnsi"/>
          <w:sz w:val="28"/>
          <w:szCs w:val="28"/>
          <w:lang w:eastAsia="en-US"/>
        </w:rPr>
        <w:t>»</w:t>
      </w:r>
      <w:r w:rsidRPr="002A7C52">
        <w:rPr>
          <w:rFonts w:eastAsiaTheme="minorHAnsi"/>
          <w:sz w:val="28"/>
          <w:szCs w:val="28"/>
          <w:lang w:eastAsia="en-US"/>
        </w:rPr>
        <w:t xml:space="preserve"> (далее - проект).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b/>
          <w:sz w:val="28"/>
          <w:szCs w:val="28"/>
          <w:lang w:eastAsia="en-US"/>
        </w:rPr>
        <w:t>2. Организатор конкурса</w:t>
      </w:r>
      <w:r w:rsidRPr="002A7C52">
        <w:rPr>
          <w:rFonts w:eastAsiaTheme="minorHAnsi"/>
          <w:sz w:val="28"/>
          <w:szCs w:val="28"/>
          <w:lang w:eastAsia="en-US"/>
        </w:rPr>
        <w:t>: департамент культуры и национальной политики Кемеровской области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b/>
          <w:sz w:val="28"/>
          <w:szCs w:val="28"/>
          <w:lang w:eastAsia="en-US"/>
        </w:rPr>
        <w:t>3. Место нахождения и почтовый адрес организатора конкурса</w:t>
      </w:r>
      <w:r w:rsidRPr="002A7C52">
        <w:rPr>
          <w:rFonts w:eastAsiaTheme="minorHAnsi"/>
          <w:sz w:val="28"/>
          <w:szCs w:val="28"/>
          <w:lang w:eastAsia="en-US"/>
        </w:rPr>
        <w:t>: 650064, г. Кемерово, проспект Советский, 58, оф.107.</w:t>
      </w:r>
    </w:p>
    <w:p w:rsidR="002A7C52" w:rsidRPr="002A7C52" w:rsidRDefault="002A7C52" w:rsidP="002A7C5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A7C52">
        <w:rPr>
          <w:b/>
          <w:bCs/>
          <w:sz w:val="28"/>
          <w:szCs w:val="28"/>
        </w:rPr>
        <w:t xml:space="preserve">4. Объем субсидии из бюджета Кемеровской области на реализацию проекта: 200000 (двести тысяч) </w:t>
      </w:r>
      <w:r w:rsidRPr="002A7C52">
        <w:rPr>
          <w:bCs/>
          <w:sz w:val="28"/>
          <w:szCs w:val="28"/>
        </w:rPr>
        <w:t>рублей.</w:t>
      </w:r>
    </w:p>
    <w:p w:rsidR="002A7C52" w:rsidRPr="002A7C52" w:rsidRDefault="002A7C52" w:rsidP="002A7C5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A7C52">
        <w:rPr>
          <w:b/>
          <w:bCs/>
          <w:sz w:val="28"/>
          <w:szCs w:val="28"/>
        </w:rPr>
        <w:t>5. Требования к участникам конкурса:</w:t>
      </w:r>
    </w:p>
    <w:p w:rsidR="002A7C52" w:rsidRPr="002A7C52" w:rsidRDefault="002A7C52" w:rsidP="002A7C52">
      <w:pPr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7C52">
        <w:rPr>
          <w:rFonts w:eastAsiaTheme="minorHAnsi"/>
          <w:sz w:val="28"/>
          <w:szCs w:val="22"/>
          <w:lang w:eastAsia="en-US"/>
        </w:rPr>
        <w:t>регистрация и осуществление некоммерческой организацией деятельности в сфере культуры  и искусства на территории Кемеровской области не менее 3-х лет;</w:t>
      </w:r>
    </w:p>
    <w:p w:rsidR="002A7C52" w:rsidRPr="002A7C52" w:rsidRDefault="002A7C52" w:rsidP="002A7C52">
      <w:pPr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7C52">
        <w:rPr>
          <w:rFonts w:eastAsiaTheme="minorHAnsi"/>
          <w:sz w:val="28"/>
          <w:szCs w:val="22"/>
          <w:lang w:eastAsia="en-US"/>
        </w:rPr>
        <w:t>отсутствие процесса реорганизации, ликвидации некоммерческой организации на основании решения учредителя (участника) некоммерческой организации, иного органа, принявшего решение о ликвидации, или решения арбитражного суда о признании некоммерческой организации банкротом и об открытии конкурсного производства;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sz w:val="28"/>
          <w:szCs w:val="28"/>
          <w:lang w:eastAsia="en-US"/>
        </w:rPr>
        <w:t>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sz w:val="28"/>
          <w:szCs w:val="28"/>
          <w:lang w:eastAsia="en-US"/>
        </w:rPr>
        <w:t>отсутствие у некоммерческой организации просроченной задолженности по возврату в бюджет Кемеровской области субсидий, бюджетных инвестиций и иной просроченной задолженности в бюджет Кемеровской области;</w:t>
      </w:r>
    </w:p>
    <w:p w:rsidR="002A7C52" w:rsidRPr="002A7C52" w:rsidRDefault="002A7C52" w:rsidP="002A7C5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A7C52">
        <w:rPr>
          <w:bCs/>
          <w:sz w:val="28"/>
          <w:szCs w:val="28"/>
        </w:rPr>
        <w:t xml:space="preserve">соответствие участия </w:t>
      </w:r>
      <w:r w:rsidRPr="002A7C52">
        <w:rPr>
          <w:bCs/>
          <w:sz w:val="28"/>
          <w:szCs w:val="22"/>
        </w:rPr>
        <w:t>некоммерческой организацией</w:t>
      </w:r>
      <w:r w:rsidRPr="002A7C52">
        <w:rPr>
          <w:bCs/>
          <w:sz w:val="28"/>
          <w:szCs w:val="28"/>
        </w:rPr>
        <w:t xml:space="preserve"> в реализации проекта уставным целям, задачам и видам деятельности </w:t>
      </w:r>
      <w:r w:rsidRPr="002A7C52">
        <w:rPr>
          <w:bCs/>
          <w:sz w:val="28"/>
          <w:szCs w:val="22"/>
        </w:rPr>
        <w:t xml:space="preserve">некоммерческой организации. </w:t>
      </w:r>
    </w:p>
    <w:p w:rsidR="002A7C52" w:rsidRPr="002A7C52" w:rsidRDefault="002A7C52" w:rsidP="002A7C5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A7C52">
        <w:rPr>
          <w:b/>
          <w:bCs/>
          <w:sz w:val="28"/>
          <w:szCs w:val="28"/>
        </w:rPr>
        <w:t>6. Состав конкурсной комиссии</w:t>
      </w:r>
      <w:r w:rsidRPr="002A7C52">
        <w:rPr>
          <w:bCs/>
          <w:sz w:val="28"/>
          <w:szCs w:val="28"/>
        </w:rPr>
        <w:t xml:space="preserve"> утверждается приказом департамента культуры и национальной политики Кемеровской области.</w:t>
      </w:r>
    </w:p>
    <w:p w:rsidR="002A7C52" w:rsidRPr="002A7C52" w:rsidRDefault="002A7C52" w:rsidP="002A7C5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A7C52">
        <w:rPr>
          <w:b/>
          <w:bCs/>
          <w:sz w:val="28"/>
          <w:szCs w:val="28"/>
        </w:rPr>
        <w:t>7. Место и время подачи конкурсных заявок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sz w:val="28"/>
          <w:szCs w:val="28"/>
          <w:lang w:eastAsia="en-US"/>
        </w:rPr>
        <w:t xml:space="preserve">Конкурсные заявки подаются по адресу: 650064, Кемеровская область,  г. Кемерово, </w:t>
      </w:r>
      <w:proofErr w:type="gramStart"/>
      <w:r w:rsidRPr="002A7C52">
        <w:rPr>
          <w:rFonts w:eastAsiaTheme="minorHAnsi"/>
          <w:sz w:val="28"/>
          <w:szCs w:val="28"/>
          <w:lang w:eastAsia="en-US"/>
        </w:rPr>
        <w:t>Советский</w:t>
      </w:r>
      <w:proofErr w:type="gramEnd"/>
      <w:r w:rsidRPr="002A7C5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A7C52">
        <w:rPr>
          <w:rFonts w:eastAsiaTheme="minorHAnsi"/>
          <w:sz w:val="28"/>
          <w:szCs w:val="28"/>
          <w:lang w:eastAsia="en-US"/>
        </w:rPr>
        <w:t>пр-кт</w:t>
      </w:r>
      <w:proofErr w:type="spellEnd"/>
      <w:r w:rsidRPr="002A7C52">
        <w:rPr>
          <w:rFonts w:eastAsiaTheme="minorHAnsi"/>
          <w:sz w:val="28"/>
          <w:szCs w:val="28"/>
          <w:lang w:eastAsia="en-US"/>
        </w:rPr>
        <w:t xml:space="preserve">, д.58, оф. 109. 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b/>
          <w:sz w:val="28"/>
          <w:szCs w:val="28"/>
          <w:lang w:eastAsia="en-US"/>
        </w:rPr>
        <w:t xml:space="preserve">Ответственные лица: Коваль Тамара Сергеевна </w:t>
      </w:r>
      <w:r w:rsidRPr="002A7C52">
        <w:rPr>
          <w:rFonts w:eastAsiaTheme="minorHAnsi"/>
          <w:sz w:val="28"/>
          <w:szCs w:val="28"/>
          <w:lang w:eastAsia="en-US"/>
        </w:rPr>
        <w:t>– заместитель начальника департамента.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b/>
          <w:sz w:val="28"/>
          <w:szCs w:val="28"/>
          <w:lang w:eastAsia="en-US"/>
        </w:rPr>
        <w:t>Контактный телефон</w:t>
      </w:r>
      <w:r w:rsidRPr="002A7C52">
        <w:rPr>
          <w:rFonts w:eastAsiaTheme="minorHAnsi"/>
          <w:sz w:val="28"/>
          <w:szCs w:val="28"/>
          <w:lang w:eastAsia="en-US"/>
        </w:rPr>
        <w:t>: 8 (3842) 36-02-58, 58-35-92.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sz w:val="28"/>
          <w:szCs w:val="28"/>
          <w:lang w:eastAsia="en-US"/>
        </w:rPr>
        <w:t xml:space="preserve">Дата окончания приема заявок: </w:t>
      </w:r>
      <w:r>
        <w:rPr>
          <w:rFonts w:eastAsiaTheme="minorHAnsi"/>
          <w:sz w:val="28"/>
          <w:szCs w:val="28"/>
          <w:lang w:eastAsia="en-US"/>
        </w:rPr>
        <w:t>1</w:t>
      </w:r>
      <w:r w:rsidRPr="002A7C52">
        <w:rPr>
          <w:rFonts w:eastAsiaTheme="minorHAnsi"/>
          <w:b/>
          <w:sz w:val="28"/>
          <w:szCs w:val="28"/>
          <w:lang w:eastAsia="en-US"/>
        </w:rPr>
        <w:t>5.</w:t>
      </w:r>
      <w:r>
        <w:rPr>
          <w:rFonts w:eastAsiaTheme="minorHAnsi"/>
          <w:b/>
          <w:sz w:val="28"/>
          <w:szCs w:val="28"/>
          <w:lang w:eastAsia="en-US"/>
        </w:rPr>
        <w:t>0</w:t>
      </w:r>
      <w:r w:rsidR="005A7652">
        <w:rPr>
          <w:rFonts w:eastAsiaTheme="minorHAnsi"/>
          <w:b/>
          <w:sz w:val="28"/>
          <w:szCs w:val="28"/>
          <w:lang w:eastAsia="en-US"/>
        </w:rPr>
        <w:t>3</w:t>
      </w:r>
      <w:r w:rsidRPr="002A7C52">
        <w:rPr>
          <w:rFonts w:eastAsiaTheme="minorHAnsi"/>
          <w:b/>
          <w:sz w:val="28"/>
          <w:szCs w:val="28"/>
          <w:lang w:eastAsia="en-US"/>
        </w:rPr>
        <w:t>.201</w:t>
      </w:r>
      <w:r w:rsidR="00B01739">
        <w:rPr>
          <w:rFonts w:eastAsiaTheme="minorHAnsi"/>
          <w:b/>
          <w:sz w:val="28"/>
          <w:szCs w:val="28"/>
          <w:lang w:eastAsia="en-US"/>
        </w:rPr>
        <w:t>9</w:t>
      </w:r>
      <w:r w:rsidRPr="002A7C52">
        <w:rPr>
          <w:rFonts w:eastAsiaTheme="minorHAnsi"/>
          <w:b/>
          <w:sz w:val="28"/>
          <w:szCs w:val="28"/>
          <w:lang w:eastAsia="en-US"/>
        </w:rPr>
        <w:t xml:space="preserve"> года, 17.30 часов</w:t>
      </w:r>
      <w:r w:rsidRPr="002A7C52">
        <w:rPr>
          <w:rFonts w:eastAsiaTheme="minorHAnsi"/>
          <w:sz w:val="28"/>
          <w:szCs w:val="28"/>
          <w:lang w:eastAsia="en-US"/>
        </w:rPr>
        <w:t>.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sz w:val="28"/>
          <w:szCs w:val="28"/>
          <w:lang w:eastAsia="en-US"/>
        </w:rPr>
        <w:lastRenderedPageBreak/>
        <w:t>Позже указанной даты конкурсные заявки не принимаются.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sz w:val="28"/>
          <w:szCs w:val="28"/>
          <w:lang w:eastAsia="en-US"/>
        </w:rPr>
        <w:t>Заявки принимаются ежедневно, кроме субботы и воскресенья с 8.30 до 12.00 и с 13.00 до 17.30.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sz w:val="28"/>
          <w:szCs w:val="28"/>
          <w:lang w:eastAsia="en-US"/>
        </w:rPr>
        <w:t>Каждая конкурсная заявка в запечатанном конверте, поступившая в установленные сроки приема заявок, регистрируется организатором конкурса в журнале регистрации поступивших обращений.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sz w:val="28"/>
          <w:szCs w:val="28"/>
          <w:lang w:eastAsia="en-US"/>
        </w:rPr>
        <w:t>На конверте с конкурсной заявкой должно быть указано:</w:t>
      </w:r>
    </w:p>
    <w:p w:rsidR="002A7C52" w:rsidRPr="002A7C52" w:rsidRDefault="002A7C52" w:rsidP="00B01739">
      <w:pPr>
        <w:spacing w:line="25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sz w:val="28"/>
          <w:szCs w:val="28"/>
          <w:lang w:eastAsia="en-US"/>
        </w:rPr>
        <w:t>«Заявка на участие в конкурсе по реализации проекта «</w:t>
      </w:r>
      <w:r w:rsidR="00B01739" w:rsidRPr="00B01739">
        <w:rPr>
          <w:sz w:val="28"/>
          <w:szCs w:val="28"/>
        </w:rPr>
        <w:t>Издание альманаха  п</w:t>
      </w:r>
      <w:r w:rsidR="00B01739" w:rsidRPr="00B01739">
        <w:rPr>
          <w:sz w:val="28"/>
          <w:szCs w:val="28"/>
          <w:lang w:eastAsia="en-US"/>
        </w:rPr>
        <w:t xml:space="preserve">обедителей </w:t>
      </w:r>
      <w:r w:rsidR="00B01739" w:rsidRPr="00B01739">
        <w:rPr>
          <w:sz w:val="28"/>
          <w:szCs w:val="28"/>
        </w:rPr>
        <w:t>областного конкурса профессиональных писателей «С любовью к Кузбассу</w:t>
      </w:r>
      <w:r w:rsidR="00253F68">
        <w:rPr>
          <w:sz w:val="28"/>
          <w:szCs w:val="28"/>
        </w:rPr>
        <w:t>»</w:t>
      </w:r>
      <w:r w:rsidR="00B01739">
        <w:rPr>
          <w:rFonts w:eastAsiaTheme="minorHAnsi"/>
          <w:sz w:val="28"/>
          <w:szCs w:val="28"/>
          <w:lang w:eastAsia="en-US"/>
        </w:rPr>
        <w:t>;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sz w:val="28"/>
          <w:szCs w:val="28"/>
          <w:lang w:eastAsia="en-US"/>
        </w:rPr>
        <w:t>наименование некоммерческой организации;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sz w:val="28"/>
          <w:szCs w:val="28"/>
          <w:lang w:eastAsia="en-US"/>
        </w:rPr>
        <w:t>почтовый адрес некоммерческой организации.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A7C52">
        <w:rPr>
          <w:rFonts w:eastAsiaTheme="minorHAnsi"/>
          <w:b/>
          <w:sz w:val="28"/>
          <w:szCs w:val="28"/>
          <w:lang w:eastAsia="en-US"/>
        </w:rPr>
        <w:t>10. Требования к оформлению и содержанию конкурсной заявки</w:t>
      </w:r>
    </w:p>
    <w:p w:rsidR="002A7C52" w:rsidRPr="002A7C52" w:rsidRDefault="002A7C52" w:rsidP="002A7C5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2"/>
        </w:rPr>
      </w:pPr>
      <w:r w:rsidRPr="002A7C52">
        <w:rPr>
          <w:bCs/>
          <w:sz w:val="28"/>
          <w:szCs w:val="22"/>
        </w:rPr>
        <w:t>Конкурсная заявка должна соответствовать прилагаемому заданию на реализацию проекта.</w:t>
      </w:r>
    </w:p>
    <w:p w:rsidR="002A7C52" w:rsidRPr="002A7C52" w:rsidRDefault="002A7C52" w:rsidP="002A7C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К заявке прилагается описание реализации проекта, содержащее</w:t>
      </w:r>
    </w:p>
    <w:p w:rsidR="002A7C52" w:rsidRPr="002A7C52" w:rsidRDefault="002A7C52" w:rsidP="002A7C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информацию о целевой аудитории проекта (количественные и качественные характеристики);</w:t>
      </w:r>
    </w:p>
    <w:p w:rsidR="002A7C52" w:rsidRPr="002A7C52" w:rsidRDefault="002A7C52" w:rsidP="002A7C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продукты (услуги), которые будут производиться (оказываться) в рамках проекта;</w:t>
      </w:r>
    </w:p>
    <w:p w:rsidR="002A7C52" w:rsidRPr="002A7C52" w:rsidRDefault="002A7C52" w:rsidP="002A7C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этапы реализации проекта и план работы (в необходимых случаях);</w:t>
      </w:r>
    </w:p>
    <w:p w:rsidR="002A7C52" w:rsidRPr="002A7C52" w:rsidRDefault="002A7C52" w:rsidP="002A7C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ожидаемые результаты проекта (качественные и количественные);</w:t>
      </w:r>
    </w:p>
    <w:p w:rsidR="002A7C52" w:rsidRPr="002A7C52" w:rsidRDefault="002A7C52" w:rsidP="002A7C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информацию о привлеченных партнерах и описание степени их участия в проекте;</w:t>
      </w:r>
    </w:p>
    <w:p w:rsidR="002A7C52" w:rsidRPr="002A7C52" w:rsidRDefault="002A7C52" w:rsidP="002A7C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перечень мероприятий и положения об их проведении в рамках проекта.</w:t>
      </w:r>
    </w:p>
    <w:p w:rsidR="002A7C52" w:rsidRPr="002A7C52" w:rsidRDefault="002A7C52" w:rsidP="002A7C5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2"/>
        </w:rPr>
      </w:pPr>
      <w:r w:rsidRPr="002A7C52">
        <w:rPr>
          <w:b/>
          <w:bCs/>
          <w:sz w:val="28"/>
          <w:szCs w:val="22"/>
        </w:rPr>
        <w:t xml:space="preserve">К конкурсной заявке в обязательном порядке прилагаются: </w:t>
      </w:r>
    </w:p>
    <w:p w:rsidR="002A7C52" w:rsidRPr="002A7C52" w:rsidRDefault="002A7C52" w:rsidP="002A7C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обоснование финансового обеспечения проекта и (или) возмещения расходов, связанных с реализацией проекта (смета расходов), с указанием всех источников финансирования;</w:t>
      </w:r>
    </w:p>
    <w:p w:rsidR="002A7C52" w:rsidRPr="002A7C52" w:rsidRDefault="002A7C52" w:rsidP="002A7C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сведения о некоммерческой организации, содержащие</w:t>
      </w:r>
    </w:p>
    <w:p w:rsidR="002A7C52" w:rsidRPr="002A7C52" w:rsidRDefault="002A7C52" w:rsidP="002A7C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копии учредительных документов;</w:t>
      </w:r>
    </w:p>
    <w:p w:rsidR="002A7C52" w:rsidRPr="002A7C52" w:rsidRDefault="002A7C52" w:rsidP="002A7C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 xml:space="preserve">полученная не ранее чем за 30 дней до дня </w:t>
      </w:r>
      <w:r w:rsidR="005A7652">
        <w:rPr>
          <w:sz w:val="28"/>
          <w:szCs w:val="28"/>
        </w:rPr>
        <w:t xml:space="preserve">подачи конкурсной заявки </w:t>
      </w:r>
      <w:r w:rsidRPr="002A7C52">
        <w:rPr>
          <w:sz w:val="28"/>
          <w:szCs w:val="28"/>
        </w:rPr>
        <w:t>выписка из Единого государственного реестра юридических лиц (оригинал) или нотариально заверенная копия такой выписки;</w:t>
      </w:r>
    </w:p>
    <w:p w:rsidR="002A7C52" w:rsidRPr="002A7C52" w:rsidRDefault="00DB45E8" w:rsidP="002A7C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полученные не ранее чем за 30 дней до дня</w:t>
      </w:r>
      <w:r>
        <w:rPr>
          <w:sz w:val="28"/>
          <w:szCs w:val="28"/>
        </w:rPr>
        <w:t xml:space="preserve"> подачи конкурсной заявки</w:t>
      </w:r>
      <w:r w:rsidRPr="002A7C52">
        <w:rPr>
          <w:sz w:val="28"/>
          <w:szCs w:val="28"/>
        </w:rPr>
        <w:t xml:space="preserve"> </w:t>
      </w:r>
      <w:r w:rsidR="002A7C52" w:rsidRPr="002A7C52">
        <w:rPr>
          <w:sz w:val="28"/>
          <w:szCs w:val="28"/>
        </w:rPr>
        <w:t>сведения из налогового органа об исполнении налогоплательщиком обязанности по уплате налогов, сборов, страховых взносов, пеней;</w:t>
      </w:r>
    </w:p>
    <w:p w:rsidR="005A7652" w:rsidRDefault="005A7652" w:rsidP="002A7C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полученн</w:t>
      </w:r>
      <w:r>
        <w:rPr>
          <w:sz w:val="28"/>
          <w:szCs w:val="28"/>
        </w:rPr>
        <w:t>ый</w:t>
      </w:r>
      <w:r w:rsidRPr="002A7C52">
        <w:rPr>
          <w:sz w:val="28"/>
          <w:szCs w:val="28"/>
        </w:rPr>
        <w:t xml:space="preserve"> не ранее чем за 30 дней до дня </w:t>
      </w:r>
      <w:r>
        <w:rPr>
          <w:sz w:val="28"/>
          <w:szCs w:val="28"/>
        </w:rPr>
        <w:t xml:space="preserve">подачи конкурсной заявки документ, подтверждающий отсутствие </w:t>
      </w:r>
      <w:r w:rsidR="00F5785C" w:rsidRPr="009F5A6D">
        <w:rPr>
          <w:sz w:val="28"/>
          <w:szCs w:val="28"/>
        </w:rPr>
        <w:t>просроченной задолженности</w:t>
      </w:r>
      <w:r w:rsidR="00F5785C">
        <w:rPr>
          <w:sz w:val="28"/>
          <w:szCs w:val="28"/>
        </w:rPr>
        <w:t xml:space="preserve"> по возврату в бюджет Кемеровской области субсидий, бюджетных инвестиций и иной просроченной задолженности в бюджет Кемеровской области;</w:t>
      </w:r>
    </w:p>
    <w:p w:rsidR="007849D6" w:rsidRPr="002A7C52" w:rsidRDefault="007849D6" w:rsidP="007849D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 xml:space="preserve">документы, подтверждающие опыт работы некоммерческой организации (копии дипломов, благодарственных писем, афиш, буклетов проектов, организованных некоммерческой организацией, статьи в средствах </w:t>
      </w:r>
      <w:r w:rsidRPr="002A7C52">
        <w:rPr>
          <w:sz w:val="28"/>
          <w:szCs w:val="28"/>
        </w:rPr>
        <w:lastRenderedPageBreak/>
        <w:t>массовой информации о деятельности некоммерческой организации, видеоролики мероприятий, организованных некоммерческой организацией);</w:t>
      </w:r>
    </w:p>
    <w:p w:rsidR="002A7C52" w:rsidRPr="002A7C52" w:rsidRDefault="002A7C52" w:rsidP="002A7C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документ, подтверждающий полномочия лица на осуществление действий от имени некоммерческой организации без доверенности;</w:t>
      </w:r>
    </w:p>
    <w:p w:rsidR="002A7C52" w:rsidRPr="002A7C52" w:rsidRDefault="002A7C52" w:rsidP="002A7C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в случае если от имени некоммерческой организации действует иное лицо, к заявке также прикладывается доверенность на осуществление действий от имени некоммерческой организации, заверенная в порядке, установленном действующим законодательством Российской Федерации;</w:t>
      </w:r>
    </w:p>
    <w:p w:rsidR="002A7C52" w:rsidRPr="002A7C52" w:rsidRDefault="002A7C52" w:rsidP="002A7C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2A7C52" w:rsidRPr="002A7C52" w:rsidRDefault="002A7C52" w:rsidP="002A7C5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A7C52">
        <w:rPr>
          <w:sz w:val="28"/>
          <w:szCs w:val="28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A7C52">
        <w:rPr>
          <w:rFonts w:eastAsiaTheme="minorHAnsi"/>
          <w:b/>
          <w:sz w:val="28"/>
          <w:szCs w:val="28"/>
          <w:lang w:eastAsia="en-US"/>
        </w:rPr>
        <w:t>11. Процедуры рассмотрения и оценки конкурсных заявок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2A7C52">
        <w:rPr>
          <w:rFonts w:eastAsiaTheme="minorHAnsi"/>
          <w:sz w:val="28"/>
          <w:szCs w:val="28"/>
          <w:lang w:eastAsia="en-US"/>
        </w:rPr>
        <w:t xml:space="preserve">Процедура рассмотрения и оценки конкурсных заявок </w:t>
      </w:r>
      <w:proofErr w:type="gramStart"/>
      <w:r w:rsidRPr="002A7C52">
        <w:rPr>
          <w:rFonts w:eastAsiaTheme="minorHAnsi"/>
          <w:sz w:val="28"/>
          <w:szCs w:val="28"/>
          <w:lang w:eastAsia="en-US"/>
        </w:rPr>
        <w:t>осуществляются конкурсной комиссией и фиксируются</w:t>
      </w:r>
      <w:proofErr w:type="gramEnd"/>
      <w:r w:rsidRPr="002A7C52">
        <w:rPr>
          <w:rFonts w:eastAsiaTheme="minorHAnsi"/>
          <w:sz w:val="28"/>
          <w:szCs w:val="28"/>
          <w:lang w:eastAsia="en-US"/>
        </w:rPr>
        <w:t xml:space="preserve"> в </w:t>
      </w:r>
      <w:r w:rsidRPr="002A7C52">
        <w:rPr>
          <w:rFonts w:eastAsiaTheme="minorHAnsi"/>
          <w:sz w:val="28"/>
          <w:szCs w:val="22"/>
          <w:lang w:eastAsia="en-US"/>
        </w:rPr>
        <w:t>протоколе вскрытия заявок и протоколе рассмотрения и оценки заявок.</w:t>
      </w:r>
    </w:p>
    <w:p w:rsidR="002A7C52" w:rsidRPr="002A7C52" w:rsidRDefault="002A7C52" w:rsidP="002A7C52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2A7C52">
        <w:rPr>
          <w:rFonts w:eastAsiaTheme="minorHAnsi"/>
          <w:sz w:val="28"/>
          <w:szCs w:val="22"/>
          <w:lang w:eastAsia="en-US"/>
        </w:rPr>
        <w:t>Конкурсная комиссия принимает решение простым большинством голосов. При равенстве голосов, голос председателя комиссии является решающим.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A7C52">
        <w:rPr>
          <w:rFonts w:eastAsiaTheme="minorHAnsi"/>
          <w:sz w:val="28"/>
          <w:szCs w:val="22"/>
          <w:lang w:eastAsia="en-US"/>
        </w:rPr>
        <w:t>Протокол подписывается всеми членами конку</w:t>
      </w:r>
      <w:r w:rsidRPr="002A7C52">
        <w:rPr>
          <w:rFonts w:eastAsiaTheme="minorHAnsi"/>
          <w:sz w:val="28"/>
          <w:szCs w:val="28"/>
          <w:lang w:eastAsia="en-US"/>
        </w:rPr>
        <w:t>рсной комиссии.</w:t>
      </w:r>
      <w:r w:rsidRPr="002A7C5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A7C52" w:rsidRPr="002A7C52" w:rsidRDefault="002A7C52" w:rsidP="002A7C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7C52">
        <w:rPr>
          <w:rFonts w:eastAsiaTheme="minorHAnsi"/>
          <w:b/>
          <w:sz w:val="28"/>
          <w:szCs w:val="28"/>
          <w:lang w:eastAsia="en-US"/>
        </w:rPr>
        <w:t xml:space="preserve">12. Дата объявления результатов Конкурса: </w:t>
      </w:r>
      <w:r>
        <w:rPr>
          <w:rFonts w:eastAsiaTheme="minorHAnsi"/>
          <w:b/>
          <w:sz w:val="28"/>
          <w:szCs w:val="28"/>
          <w:lang w:eastAsia="en-US"/>
        </w:rPr>
        <w:t>18</w:t>
      </w:r>
      <w:r w:rsidRPr="002A7C5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03</w:t>
      </w:r>
      <w:r w:rsidRPr="002A7C52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2A7C52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B40930" w:rsidRDefault="002A7C52" w:rsidP="00B01739">
      <w:pPr>
        <w:ind w:firstLine="567"/>
        <w:jc w:val="both"/>
        <w:rPr>
          <w:b/>
          <w:sz w:val="28"/>
          <w:szCs w:val="28"/>
        </w:rPr>
      </w:pPr>
      <w:r w:rsidRPr="002A7C52">
        <w:rPr>
          <w:rFonts w:eastAsiaTheme="minorHAnsi"/>
          <w:b/>
          <w:sz w:val="28"/>
          <w:szCs w:val="28"/>
          <w:lang w:eastAsia="en-US"/>
        </w:rPr>
        <w:t xml:space="preserve">13. </w:t>
      </w:r>
      <w:r w:rsidRPr="002A7C52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2A7C52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2A7C52">
        <w:rPr>
          <w:rFonts w:eastAsiaTheme="minorHAnsi"/>
          <w:sz w:val="28"/>
          <w:szCs w:val="28"/>
          <w:lang w:eastAsia="en-US"/>
        </w:rPr>
        <w:t xml:space="preserve"> представления не более одной заявки конкурс признается не состоявшимся, победителем признается и соглашение о предоставлении субсидии заключается с единственным участником конкурса в случае соответствия его конкурсным требованиям.</w:t>
      </w:r>
    </w:p>
    <w:p w:rsidR="002A7C52" w:rsidRDefault="002A7C52" w:rsidP="00B40930">
      <w:pPr>
        <w:jc w:val="center"/>
        <w:rPr>
          <w:b/>
          <w:sz w:val="28"/>
          <w:szCs w:val="28"/>
        </w:rPr>
      </w:pPr>
    </w:p>
    <w:p w:rsidR="002A7C52" w:rsidRPr="002A7C52" w:rsidRDefault="002A7C52" w:rsidP="002A7C5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A7C52">
        <w:rPr>
          <w:rFonts w:eastAsiaTheme="minorHAnsi"/>
          <w:b/>
          <w:sz w:val="28"/>
          <w:szCs w:val="28"/>
          <w:lang w:eastAsia="en-US"/>
        </w:rPr>
        <w:t>ЗАДАНИЕ</w:t>
      </w:r>
    </w:p>
    <w:p w:rsidR="002A7C52" w:rsidRDefault="002A7C52" w:rsidP="002A7C5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A7C52">
        <w:rPr>
          <w:rFonts w:eastAsiaTheme="minorHAnsi"/>
          <w:b/>
          <w:sz w:val="28"/>
          <w:szCs w:val="28"/>
          <w:lang w:eastAsia="en-US"/>
        </w:rPr>
        <w:t>на реализацию проекта</w:t>
      </w:r>
    </w:p>
    <w:p w:rsidR="004A0427" w:rsidRPr="004A0427" w:rsidRDefault="004A0427" w:rsidP="002A7C5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4A0427">
        <w:rPr>
          <w:b/>
          <w:sz w:val="28"/>
          <w:szCs w:val="28"/>
          <w:lang w:eastAsia="en-US"/>
        </w:rPr>
        <w:t xml:space="preserve">Издание альманаха  </w:t>
      </w:r>
      <w:r w:rsidRPr="004A0427">
        <w:rPr>
          <w:b/>
          <w:sz w:val="28"/>
          <w:szCs w:val="28"/>
        </w:rPr>
        <w:t>произведений п</w:t>
      </w:r>
      <w:r w:rsidRPr="004A0427">
        <w:rPr>
          <w:b/>
          <w:sz w:val="28"/>
          <w:szCs w:val="28"/>
          <w:lang w:eastAsia="en-US"/>
        </w:rPr>
        <w:t>обедителей</w:t>
      </w:r>
      <w:r w:rsidRPr="00253F68">
        <w:rPr>
          <w:sz w:val="28"/>
          <w:szCs w:val="28"/>
          <w:lang w:eastAsia="en-US"/>
        </w:rPr>
        <w:t xml:space="preserve"> </w:t>
      </w:r>
      <w:r w:rsidRPr="004A0427">
        <w:rPr>
          <w:b/>
          <w:sz w:val="28"/>
          <w:szCs w:val="28"/>
        </w:rPr>
        <w:t xml:space="preserve">областного конкурса профессиональных писателей </w:t>
      </w:r>
      <w:bookmarkStart w:id="0" w:name="_GoBack"/>
      <w:bookmarkEnd w:id="0"/>
      <w:r w:rsidRPr="004A0427">
        <w:rPr>
          <w:b/>
          <w:sz w:val="28"/>
          <w:szCs w:val="28"/>
        </w:rPr>
        <w:t>«С любовью к Кузбассу</w:t>
      </w:r>
      <w:r w:rsidRPr="004A0427">
        <w:rPr>
          <w:rFonts w:eastAsiaTheme="minorHAnsi"/>
          <w:b/>
          <w:sz w:val="28"/>
          <w:szCs w:val="28"/>
          <w:lang w:eastAsia="en-US"/>
        </w:rPr>
        <w:t>»</w:t>
      </w:r>
    </w:p>
    <w:p w:rsidR="002A7C52" w:rsidRDefault="002A7C52" w:rsidP="00B4093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3159"/>
        <w:gridCol w:w="5126"/>
      </w:tblGrid>
      <w:tr w:rsidR="00B40930" w:rsidTr="004B480D">
        <w:trPr>
          <w:trHeight w:val="78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B40930" w:rsidP="0048603D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«Издание альманаха  «</w:t>
            </w:r>
            <w:r w:rsidR="009E52C2" w:rsidRPr="002A7C52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9E52C2" w:rsidRPr="00253F68">
              <w:rPr>
                <w:sz w:val="28"/>
                <w:szCs w:val="28"/>
              </w:rPr>
              <w:t>Издание альманаха произведений п</w:t>
            </w:r>
            <w:r w:rsidR="009E52C2" w:rsidRPr="00253F68">
              <w:rPr>
                <w:sz w:val="28"/>
                <w:szCs w:val="28"/>
                <w:lang w:eastAsia="en-US"/>
              </w:rPr>
              <w:t xml:space="preserve">обедителей </w:t>
            </w:r>
            <w:r w:rsidR="009E52C2" w:rsidRPr="00253F68">
              <w:rPr>
                <w:sz w:val="28"/>
                <w:szCs w:val="28"/>
              </w:rPr>
              <w:t>областного конкурса профессиональных писателей «С любовью к Кузбассу</w:t>
            </w:r>
            <w:r w:rsidR="009E52C2" w:rsidRPr="00253F6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B40930" w:rsidRPr="00957F49" w:rsidTr="004B480D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и задачи проекта</w:t>
            </w:r>
          </w:p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0930" w:rsidRPr="00957F49" w:rsidRDefault="00B40930" w:rsidP="004B480D">
            <w:pPr>
              <w:tabs>
                <w:tab w:val="left" w:pos="-306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40930" w:rsidRDefault="00B40930" w:rsidP="004B480D">
            <w:pPr>
              <w:tabs>
                <w:tab w:val="left" w:pos="-3060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B01739">
            <w:pPr>
              <w:tabs>
                <w:tab w:val="left" w:pos="-3060"/>
              </w:tabs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</w:t>
            </w:r>
            <w:r w:rsidR="00B01739">
              <w:rPr>
                <w:sz w:val="28"/>
                <w:szCs w:val="28"/>
                <w:lang w:eastAsia="en-US"/>
              </w:rPr>
              <w:t xml:space="preserve"> направлен на </w:t>
            </w:r>
            <w:r>
              <w:rPr>
                <w:sz w:val="28"/>
                <w:szCs w:val="28"/>
              </w:rPr>
              <w:t>дальнейше</w:t>
            </w:r>
            <w:r w:rsidR="00B0173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развити</w:t>
            </w:r>
            <w:r w:rsidR="00B0173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литературного творчества профессиональных писателей, создающих новые литературные произведения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40930" w:rsidRDefault="00B40930" w:rsidP="004B480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Основными задачами проекта являются:</w:t>
            </w:r>
          </w:p>
          <w:p w:rsidR="00B40930" w:rsidRPr="00957F49" w:rsidRDefault="00B40930" w:rsidP="004B480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213A4">
              <w:rPr>
                <w:sz w:val="28"/>
                <w:szCs w:val="28"/>
              </w:rPr>
              <w:t xml:space="preserve">привлечение внимания </w:t>
            </w:r>
            <w:r>
              <w:rPr>
                <w:sz w:val="28"/>
                <w:szCs w:val="28"/>
              </w:rPr>
              <w:t xml:space="preserve">писателей, читателей, </w:t>
            </w:r>
            <w:r w:rsidRPr="00D213A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щественности к остро </w:t>
            </w:r>
            <w:proofErr w:type="gramStart"/>
            <w:r>
              <w:rPr>
                <w:sz w:val="28"/>
                <w:szCs w:val="28"/>
              </w:rPr>
              <w:lastRenderedPageBreak/>
              <w:t>стоящим</w:t>
            </w:r>
            <w:proofErr w:type="gramEnd"/>
            <w:r>
              <w:rPr>
                <w:sz w:val="28"/>
                <w:szCs w:val="28"/>
              </w:rPr>
              <w:t xml:space="preserve"> вопросам духовности и нравственности; </w:t>
            </w:r>
            <w:r w:rsidRPr="00D213A4">
              <w:rPr>
                <w:sz w:val="28"/>
                <w:szCs w:val="28"/>
              </w:rPr>
              <w:t xml:space="preserve">повышение интереса </w:t>
            </w:r>
            <w:r>
              <w:rPr>
                <w:sz w:val="28"/>
                <w:szCs w:val="28"/>
              </w:rPr>
              <w:t>писателей и читателей</w:t>
            </w:r>
            <w:r w:rsidRPr="00D213A4">
              <w:rPr>
                <w:sz w:val="28"/>
                <w:szCs w:val="28"/>
              </w:rPr>
              <w:t xml:space="preserve"> к истории и современности </w:t>
            </w:r>
            <w:r>
              <w:rPr>
                <w:sz w:val="28"/>
                <w:szCs w:val="28"/>
              </w:rPr>
              <w:t xml:space="preserve">  </w:t>
            </w:r>
            <w:r w:rsidRPr="00D213A4">
              <w:rPr>
                <w:sz w:val="28"/>
                <w:szCs w:val="28"/>
              </w:rPr>
              <w:t>России, Кузбасса;</w:t>
            </w:r>
            <w:r>
              <w:rPr>
                <w:sz w:val="28"/>
                <w:szCs w:val="28"/>
              </w:rPr>
              <w:t xml:space="preserve"> </w:t>
            </w:r>
            <w:r w:rsidRPr="00D213A4">
              <w:rPr>
                <w:sz w:val="28"/>
                <w:szCs w:val="28"/>
              </w:rPr>
              <w:t>активизация</w:t>
            </w:r>
            <w:r>
              <w:rPr>
                <w:sz w:val="28"/>
                <w:szCs w:val="28"/>
              </w:rPr>
              <w:t xml:space="preserve"> интереса</w:t>
            </w:r>
            <w:r w:rsidRPr="00D21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читателей</w:t>
            </w:r>
            <w:r w:rsidRPr="00D213A4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</w:t>
            </w:r>
            <w:r w:rsidRPr="00D213A4">
              <w:rPr>
                <w:sz w:val="28"/>
                <w:szCs w:val="28"/>
              </w:rPr>
              <w:t>творчеству</w:t>
            </w:r>
            <w:r>
              <w:rPr>
                <w:sz w:val="28"/>
                <w:szCs w:val="28"/>
              </w:rPr>
              <w:t xml:space="preserve"> писателей Кузбасса</w:t>
            </w:r>
            <w:r w:rsidRPr="00D213A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поддержка русского языка, создание условий для творческого роста профессиональных  литераторов Кемеровской области.</w:t>
            </w:r>
          </w:p>
        </w:tc>
      </w:tr>
      <w:tr w:rsidR="00B40930" w:rsidTr="004B480D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 реализации проекта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Кемеровская область, г. Кемерово</w:t>
            </w:r>
          </w:p>
        </w:tc>
      </w:tr>
      <w:tr w:rsidR="00B40930" w:rsidRPr="00DF0780" w:rsidTr="004B480D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Период реализации проекта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Pr="00DF078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0780">
              <w:rPr>
                <w:sz w:val="28"/>
                <w:szCs w:val="28"/>
                <w:lang w:eastAsia="en-US"/>
              </w:rPr>
              <w:t>Март-май 2019 года</w:t>
            </w:r>
          </w:p>
        </w:tc>
      </w:tr>
      <w:tr w:rsidR="00B40930" w:rsidTr="004B480D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Участники проекта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F15C7" w:rsidP="00BF15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Профессиональные кузбасские писатели, не менее 10 человек</w:t>
            </w:r>
          </w:p>
        </w:tc>
      </w:tr>
      <w:tr w:rsidR="00B40930" w:rsidTr="004B480D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представляемых в рамках реализации проекта произведений (проза, публицистика, стихи) и характеристики издания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BF15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Печатное издание с размещением в нём </w:t>
            </w:r>
            <w:r w:rsidR="00BF15C7">
              <w:rPr>
                <w:sz w:val="28"/>
                <w:szCs w:val="28"/>
                <w:lang w:eastAsia="en-US"/>
              </w:rPr>
              <w:t xml:space="preserve">не менее 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BF15C7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произведений (проза, публицистика, стихи) </w:t>
            </w:r>
            <w:r w:rsidR="00BF15C7">
              <w:rPr>
                <w:sz w:val="28"/>
                <w:szCs w:val="28"/>
                <w:lang w:eastAsia="en-US"/>
              </w:rPr>
              <w:t xml:space="preserve">не менее </w:t>
            </w:r>
            <w:r>
              <w:rPr>
                <w:sz w:val="28"/>
                <w:szCs w:val="28"/>
                <w:lang w:eastAsia="en-US"/>
              </w:rPr>
              <w:t xml:space="preserve">10 профессиональных писателей, </w:t>
            </w:r>
          </w:p>
          <w:p w:rsidR="00B40930" w:rsidRDefault="00B40930" w:rsidP="004B48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Тираж </w:t>
            </w:r>
            <w:r w:rsidR="00BF15C7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F15C7">
              <w:rPr>
                <w:sz w:val="28"/>
                <w:szCs w:val="28"/>
                <w:lang w:eastAsia="en-US"/>
              </w:rPr>
              <w:t xml:space="preserve">не менее 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BF15C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 шт.</w:t>
            </w:r>
          </w:p>
          <w:p w:rsidR="00B40930" w:rsidRDefault="00B40930" w:rsidP="004B48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Печать издания с параметрами:</w:t>
            </w:r>
          </w:p>
          <w:p w:rsidR="00B40930" w:rsidRDefault="00B40930" w:rsidP="004B48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издания 200х250 мм</w:t>
            </w:r>
          </w:p>
          <w:p w:rsidR="00B40930" w:rsidRDefault="00B40930" w:rsidP="004B48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страниц 300 стр.</w:t>
            </w:r>
          </w:p>
          <w:p w:rsidR="00B40930" w:rsidRDefault="00B40930" w:rsidP="004B48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Обложка, бумага – 280г/м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sz w:val="28"/>
                <w:szCs w:val="28"/>
                <w:lang w:eastAsia="en-US"/>
              </w:rPr>
              <w:t>, мелованная, печать 4+0</w:t>
            </w:r>
          </w:p>
          <w:p w:rsidR="00B40930" w:rsidRDefault="00B40930" w:rsidP="004B480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Блок, бумага 80 г/м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B40930" w:rsidRDefault="00B40930" w:rsidP="004B480D">
            <w:pPr>
              <w:spacing w:line="256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B40930" w:rsidTr="004B480D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Целевая аудитория проекта (предполагаемое число читателей)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менее 20 тысяч человек                     (100 экз. получает библиотечная сеть области (аудитория не менее 20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ел</w:t>
            </w:r>
            <w:proofErr w:type="spellEnd"/>
            <w:r>
              <w:rPr>
                <w:sz w:val="28"/>
                <w:szCs w:val="28"/>
                <w:lang w:eastAsia="en-US"/>
              </w:rPr>
              <w:t>.), 40 экз. получают на презентационные площадки (аудитория не менее 200 чел.), 10 экз. презентуется авторам (аудитория не менее 10 чел.)</w:t>
            </w:r>
          </w:p>
        </w:tc>
      </w:tr>
      <w:tr w:rsidR="00B40930" w:rsidTr="004B480D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задействованных презентационных площадок и требования к ним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F15C7" w:rsidP="004A0427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Не менее трех презентационных площадок с возможностью размещения аудитории не менее </w:t>
            </w:r>
            <w:r w:rsidR="004A0427">
              <w:rPr>
                <w:rFonts w:eastAsia="Calibri"/>
                <w:sz w:val="28"/>
                <w:szCs w:val="28"/>
                <w:lang w:eastAsia="en-US"/>
              </w:rPr>
              <w:t xml:space="preserve"> 30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человек  </w:t>
            </w:r>
          </w:p>
        </w:tc>
      </w:tr>
      <w:tr w:rsidR="00B40930" w:rsidTr="004B480D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Дополнительные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4A0427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Не менее трех презентаций – творческих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встреч</w:t>
            </w:r>
          </w:p>
        </w:tc>
      </w:tr>
      <w:tr w:rsidR="00B40930" w:rsidTr="004B480D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Сопровождение проекта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к рассмотрению и обсуждению авторов с публикацией рецензий в специализированных средствах массовой информации</w:t>
            </w:r>
          </w:p>
        </w:tc>
      </w:tr>
      <w:tr w:rsidR="00B40930" w:rsidTr="004B480D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Информационное сопровождение проекта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размещения информации о проекте: печатные и электронные средства массовой информации</w:t>
            </w:r>
          </w:p>
        </w:tc>
      </w:tr>
      <w:tr w:rsidR="00B40930" w:rsidTr="004B480D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Требования к участнику по дополнительному финансированию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4B480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20 000 рублей</w:t>
            </w:r>
          </w:p>
        </w:tc>
      </w:tr>
    </w:tbl>
    <w:p w:rsidR="00B40930" w:rsidRPr="00B40930" w:rsidRDefault="00B40930" w:rsidP="00B40930">
      <w:pPr>
        <w:jc w:val="center"/>
        <w:rPr>
          <w:b/>
          <w:sz w:val="28"/>
          <w:szCs w:val="28"/>
        </w:rPr>
      </w:pPr>
    </w:p>
    <w:sectPr w:rsidR="00B40930" w:rsidRPr="00B40930" w:rsidSect="002A7C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24" w:rsidRDefault="002B0E24" w:rsidP="002A7C52">
      <w:r>
        <w:separator/>
      </w:r>
    </w:p>
  </w:endnote>
  <w:endnote w:type="continuationSeparator" w:id="0">
    <w:p w:rsidR="002B0E24" w:rsidRDefault="002B0E24" w:rsidP="002A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24" w:rsidRDefault="002B0E24" w:rsidP="002A7C52">
      <w:r>
        <w:separator/>
      </w:r>
    </w:p>
  </w:footnote>
  <w:footnote w:type="continuationSeparator" w:id="0">
    <w:p w:rsidR="002B0E24" w:rsidRDefault="002B0E24" w:rsidP="002A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024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7C52" w:rsidRPr="002A7C52" w:rsidRDefault="002A7C52">
        <w:pPr>
          <w:pStyle w:val="a3"/>
          <w:jc w:val="center"/>
          <w:rPr>
            <w:sz w:val="28"/>
            <w:szCs w:val="28"/>
          </w:rPr>
        </w:pPr>
        <w:r w:rsidRPr="002A7C52">
          <w:rPr>
            <w:sz w:val="28"/>
            <w:szCs w:val="28"/>
          </w:rPr>
          <w:fldChar w:fldCharType="begin"/>
        </w:r>
        <w:r w:rsidRPr="002A7C52">
          <w:rPr>
            <w:sz w:val="28"/>
            <w:szCs w:val="28"/>
          </w:rPr>
          <w:instrText>PAGE   \* MERGEFORMAT</w:instrText>
        </w:r>
        <w:r w:rsidRPr="002A7C52">
          <w:rPr>
            <w:sz w:val="28"/>
            <w:szCs w:val="28"/>
          </w:rPr>
          <w:fldChar w:fldCharType="separate"/>
        </w:r>
        <w:r w:rsidR="007331C8">
          <w:rPr>
            <w:noProof/>
            <w:sz w:val="28"/>
            <w:szCs w:val="28"/>
          </w:rPr>
          <w:t>5</w:t>
        </w:r>
        <w:r w:rsidRPr="002A7C52">
          <w:rPr>
            <w:sz w:val="28"/>
            <w:szCs w:val="28"/>
          </w:rPr>
          <w:fldChar w:fldCharType="end"/>
        </w:r>
      </w:p>
    </w:sdtContent>
  </w:sdt>
  <w:p w:rsidR="002A7C52" w:rsidRDefault="002A7C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75"/>
    <w:rsid w:val="00253F68"/>
    <w:rsid w:val="002A7C52"/>
    <w:rsid w:val="002B0E24"/>
    <w:rsid w:val="003D4D47"/>
    <w:rsid w:val="0048603D"/>
    <w:rsid w:val="004A0427"/>
    <w:rsid w:val="005A7652"/>
    <w:rsid w:val="006C27F0"/>
    <w:rsid w:val="007331C8"/>
    <w:rsid w:val="00764266"/>
    <w:rsid w:val="007849D6"/>
    <w:rsid w:val="009E52C2"/>
    <w:rsid w:val="00B01739"/>
    <w:rsid w:val="00B40930"/>
    <w:rsid w:val="00BF15C7"/>
    <w:rsid w:val="00D34175"/>
    <w:rsid w:val="00D9731C"/>
    <w:rsid w:val="00DB45E8"/>
    <w:rsid w:val="00F5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C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7C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7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C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7C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7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Наталья В.</dc:creator>
  <cp:keywords/>
  <dc:description/>
  <cp:lastModifiedBy>Бибикова Наталья В.</cp:lastModifiedBy>
  <cp:revision>11</cp:revision>
  <dcterms:created xsi:type="dcterms:W3CDTF">2019-02-07T10:16:00Z</dcterms:created>
  <dcterms:modified xsi:type="dcterms:W3CDTF">2019-03-07T07:25:00Z</dcterms:modified>
</cp:coreProperties>
</file>